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AEFF6" w14:textId="77777777" w:rsidR="00CC5696" w:rsidRDefault="00CC5696" w:rsidP="00CC5696">
      <w:pPr>
        <w:pStyle w:val="Footer"/>
      </w:pPr>
      <w:bookmarkStart w:id="0" w:name="_GoBack"/>
      <w:bookmarkEnd w:id="0"/>
    </w:p>
    <w:p w14:paraId="72E48F73" w14:textId="77777777" w:rsidR="00CC5696" w:rsidRDefault="00CC5696" w:rsidP="00CC5696">
      <w:pPr>
        <w:pStyle w:val="Footer"/>
      </w:pPr>
    </w:p>
    <w:p w14:paraId="45601BDF" w14:textId="77777777" w:rsidR="00CC5696" w:rsidRDefault="00CC5696" w:rsidP="00CC5696">
      <w:pPr>
        <w:pStyle w:val="Footer"/>
      </w:pPr>
    </w:p>
    <w:p w14:paraId="131A25D6" w14:textId="77777777" w:rsidR="00CC5696" w:rsidRDefault="00CC5696" w:rsidP="00CC5696">
      <w:pPr>
        <w:pStyle w:val="Footer"/>
      </w:pPr>
    </w:p>
    <w:p w14:paraId="6D2A44D4" w14:textId="77777777" w:rsidR="00CC5696" w:rsidRDefault="00CC5696" w:rsidP="00CC5696">
      <w:pPr>
        <w:pStyle w:val="Footer"/>
      </w:pPr>
    </w:p>
    <w:p w14:paraId="099F5ACD" w14:textId="77777777" w:rsidR="00CC5696" w:rsidRDefault="00CC5696" w:rsidP="00CC5696">
      <w:pPr>
        <w:pStyle w:val="Footer"/>
      </w:pPr>
    </w:p>
    <w:p w14:paraId="416B1F99" w14:textId="77777777" w:rsidR="00CC5696" w:rsidRDefault="00CC5696" w:rsidP="00CC5696">
      <w:pPr>
        <w:pStyle w:val="Footer"/>
      </w:pPr>
    </w:p>
    <w:p w14:paraId="45A8021B" w14:textId="77777777" w:rsidR="00CC5696" w:rsidRDefault="00CC5696" w:rsidP="00CC5696">
      <w:pPr>
        <w:pStyle w:val="Footer"/>
      </w:pPr>
    </w:p>
    <w:p w14:paraId="59659143" w14:textId="77777777" w:rsidR="00CC5696" w:rsidRDefault="00CC5696" w:rsidP="00CC5696">
      <w:pPr>
        <w:pStyle w:val="Footer"/>
      </w:pPr>
    </w:p>
    <w:p w14:paraId="28828DCF" w14:textId="77777777" w:rsidR="00CC5696" w:rsidRDefault="00CC5696" w:rsidP="00CC5696">
      <w:pPr>
        <w:pStyle w:val="Footer"/>
      </w:pPr>
    </w:p>
    <w:p w14:paraId="33870934" w14:textId="77777777" w:rsidR="00CC5696" w:rsidRDefault="00CC5696" w:rsidP="00CC5696">
      <w:pPr>
        <w:pStyle w:val="Footer"/>
      </w:pPr>
    </w:p>
    <w:p w14:paraId="5E78E2E9" w14:textId="77777777" w:rsidR="00CC5696" w:rsidRDefault="00CC5696" w:rsidP="00CC5696">
      <w:pPr>
        <w:pStyle w:val="Footer"/>
      </w:pPr>
    </w:p>
    <w:tbl>
      <w:tblPr>
        <w:tblW w:w="9150" w:type="dxa"/>
        <w:tblInd w:w="48" w:type="dxa"/>
        <w:tblBorders>
          <w:top w:val="single" w:sz="4" w:space="0" w:color="auto"/>
          <w:bottom w:val="single" w:sz="12" w:space="0" w:color="auto"/>
        </w:tblBorders>
        <w:tblLayout w:type="fixed"/>
        <w:tblLook w:val="0000" w:firstRow="0" w:lastRow="0" w:firstColumn="0" w:lastColumn="0" w:noHBand="0" w:noVBand="0"/>
      </w:tblPr>
      <w:tblGrid>
        <w:gridCol w:w="9150"/>
      </w:tblGrid>
      <w:tr w:rsidR="00CC5696" w:rsidRPr="00CC5696" w14:paraId="0BE996BF" w14:textId="77777777" w:rsidTr="00EB7C1F">
        <w:trPr>
          <w:trHeight w:hRule="exact" w:val="3360"/>
        </w:trPr>
        <w:tc>
          <w:tcPr>
            <w:tcW w:w="9150" w:type="dxa"/>
          </w:tcPr>
          <w:p w14:paraId="5EA5E85F" w14:textId="77777777" w:rsidR="00CC5696" w:rsidRDefault="00917779" w:rsidP="00EB7C1F">
            <w:pPr>
              <w:pStyle w:val="Title"/>
              <w:rPr>
                <w:rFonts w:ascii="Times New Roman" w:hAnsi="Times New Roman"/>
                <w:sz w:val="44"/>
              </w:rPr>
            </w:pPr>
            <w:r>
              <w:rPr>
                <w:rFonts w:ascii="Times New Roman" w:hAnsi="Times New Roman"/>
                <w:sz w:val="48"/>
              </w:rPr>
              <w:t>Caldicot Town Council (Cil-y-Coed)</w:t>
            </w:r>
          </w:p>
          <w:p w14:paraId="1DD07BA6" w14:textId="77777777" w:rsidR="00CC5696" w:rsidRDefault="00CC5696" w:rsidP="00EB7C1F">
            <w:pPr>
              <w:pStyle w:val="Client"/>
              <w:rPr>
                <w:sz w:val="44"/>
              </w:rPr>
            </w:pPr>
          </w:p>
          <w:p w14:paraId="622461CD" w14:textId="77777777" w:rsidR="00CC5696" w:rsidRDefault="00CC5696" w:rsidP="00EB7C1F">
            <w:pPr>
              <w:pStyle w:val="Date"/>
              <w:rPr>
                <w:rFonts w:ascii="Times New Roman" w:hAnsi="Times New Roman"/>
                <w:b/>
                <w:bCs/>
                <w:i/>
                <w:iCs/>
                <w:sz w:val="32"/>
              </w:rPr>
            </w:pPr>
            <w:r>
              <w:rPr>
                <w:rFonts w:ascii="Times New Roman" w:hAnsi="Times New Roman"/>
                <w:b/>
                <w:bCs/>
                <w:i/>
                <w:iCs/>
                <w:sz w:val="32"/>
              </w:rPr>
              <w:t>Internal Audit Report 201</w:t>
            </w:r>
            <w:r w:rsidR="00455E6F">
              <w:rPr>
                <w:rFonts w:ascii="Times New Roman" w:hAnsi="Times New Roman"/>
                <w:b/>
                <w:bCs/>
                <w:i/>
                <w:iCs/>
                <w:sz w:val="32"/>
              </w:rPr>
              <w:t>7</w:t>
            </w:r>
            <w:r>
              <w:rPr>
                <w:rFonts w:ascii="Times New Roman" w:hAnsi="Times New Roman"/>
                <w:b/>
                <w:bCs/>
                <w:i/>
                <w:iCs/>
                <w:sz w:val="32"/>
              </w:rPr>
              <w:t>-</w:t>
            </w:r>
            <w:r w:rsidRPr="00917779">
              <w:rPr>
                <w:rFonts w:ascii="Times New Roman" w:hAnsi="Times New Roman"/>
                <w:b/>
                <w:bCs/>
                <w:i/>
                <w:iCs/>
                <w:sz w:val="32"/>
              </w:rPr>
              <w:t>1</w:t>
            </w:r>
            <w:r w:rsidR="00455E6F">
              <w:rPr>
                <w:rFonts w:ascii="Times New Roman" w:hAnsi="Times New Roman"/>
                <w:b/>
                <w:bCs/>
                <w:i/>
                <w:iCs/>
                <w:sz w:val="32"/>
              </w:rPr>
              <w:t>8</w:t>
            </w:r>
            <w:r w:rsidRPr="00917779">
              <w:rPr>
                <w:rFonts w:ascii="Times New Roman" w:hAnsi="Times New Roman"/>
                <w:b/>
                <w:bCs/>
                <w:i/>
                <w:iCs/>
                <w:sz w:val="32"/>
              </w:rPr>
              <w:t xml:space="preserve">: </w:t>
            </w:r>
            <w:r w:rsidR="00193D3D">
              <w:rPr>
                <w:rFonts w:ascii="Times New Roman" w:hAnsi="Times New Roman"/>
                <w:b/>
                <w:bCs/>
                <w:i/>
                <w:iCs/>
                <w:sz w:val="32"/>
              </w:rPr>
              <w:t>Interim Report</w:t>
            </w:r>
          </w:p>
          <w:p w14:paraId="28C8CECA" w14:textId="77777777" w:rsidR="00CC5696" w:rsidRDefault="00CC5696" w:rsidP="00EB7C1F">
            <w:pPr>
              <w:pStyle w:val="Date"/>
              <w:rPr>
                <w:rFonts w:ascii="Times New Roman" w:hAnsi="Times New Roman"/>
                <w:b/>
                <w:bCs/>
                <w:i/>
                <w:iCs/>
                <w:sz w:val="32"/>
              </w:rPr>
            </w:pPr>
          </w:p>
          <w:p w14:paraId="3AB1E2A4" w14:textId="77777777" w:rsidR="00CC5696" w:rsidRPr="00CC5696" w:rsidRDefault="00CC5696" w:rsidP="00EB7C1F">
            <w:pPr>
              <w:jc w:val="right"/>
            </w:pPr>
          </w:p>
          <w:p w14:paraId="55507D73" w14:textId="77777777" w:rsidR="00CC5696" w:rsidRPr="00CC5696" w:rsidRDefault="00CC5696" w:rsidP="00EB7C1F"/>
        </w:tc>
      </w:tr>
    </w:tbl>
    <w:p w14:paraId="1B48DB6E" w14:textId="77777777" w:rsidR="00CC5696" w:rsidRDefault="00CC5696" w:rsidP="00CC5696"/>
    <w:p w14:paraId="5516CDB9" w14:textId="77777777" w:rsidR="00CC5696" w:rsidRDefault="00CC5696" w:rsidP="00CC5696"/>
    <w:p w14:paraId="66DF05FA" w14:textId="77777777" w:rsidR="00CC5696" w:rsidRDefault="00CC5696" w:rsidP="00CC5696"/>
    <w:p w14:paraId="14F52482" w14:textId="39BE0EFD" w:rsidR="00CC5696" w:rsidRPr="00E37653" w:rsidRDefault="00E37653" w:rsidP="00CC5696">
      <w:pPr>
        <w:pStyle w:val="Author"/>
        <w:rPr>
          <w:rFonts w:ascii="Times New Roman" w:hAnsi="Times New Roman"/>
          <w:b/>
          <w:bCs/>
          <w:sz w:val="32"/>
        </w:rPr>
      </w:pPr>
      <w:r w:rsidRPr="00E37653">
        <w:rPr>
          <w:rFonts w:ascii="Times New Roman" w:hAnsi="Times New Roman"/>
          <w:b/>
          <w:bCs/>
          <w:sz w:val="32"/>
        </w:rPr>
        <w:t xml:space="preserve">Prepared by </w:t>
      </w:r>
      <w:r w:rsidR="00455E6F" w:rsidRPr="00E37653">
        <w:rPr>
          <w:rFonts w:ascii="Times New Roman" w:hAnsi="Times New Roman"/>
          <w:b/>
          <w:bCs/>
          <w:sz w:val="32"/>
        </w:rPr>
        <w:t>Claire Lingard</w:t>
      </w:r>
    </w:p>
    <w:p w14:paraId="0CB0776A" w14:textId="77777777" w:rsidR="00CC5696" w:rsidRDefault="00CC5696" w:rsidP="00CC5696">
      <w:pPr>
        <w:pStyle w:val="Heading1"/>
        <w:rPr>
          <w:i/>
          <w:iCs/>
          <w:sz w:val="28"/>
        </w:rPr>
      </w:pPr>
    </w:p>
    <w:p w14:paraId="68E1D39B" w14:textId="245F7583" w:rsidR="00CC5696" w:rsidRDefault="00CC5696" w:rsidP="00CC5696">
      <w:pPr>
        <w:pStyle w:val="Heading1"/>
        <w:rPr>
          <w:i/>
          <w:iCs/>
          <w:sz w:val="28"/>
        </w:rPr>
      </w:pPr>
    </w:p>
    <w:p w14:paraId="7D2BF59B" w14:textId="69369387" w:rsidR="00E37653" w:rsidRPr="00E37653" w:rsidRDefault="00E37653" w:rsidP="00E37653">
      <w:pPr>
        <w:rPr>
          <w:b/>
          <w:i/>
          <w:sz w:val="36"/>
          <w:lang w:eastAsia="en-US"/>
        </w:rPr>
      </w:pPr>
      <w:r>
        <w:rPr>
          <w:b/>
          <w:i/>
          <w:sz w:val="36"/>
          <w:lang w:eastAsia="en-US"/>
        </w:rPr>
        <w:t>Stuart J Pollard</w:t>
      </w:r>
    </w:p>
    <w:p w14:paraId="3A7FC0B1" w14:textId="4AF40436" w:rsidR="00CC5696" w:rsidRPr="00D02F39" w:rsidRDefault="00CC5696" w:rsidP="00CC5696">
      <w:pPr>
        <w:pStyle w:val="Heading1"/>
        <w:rPr>
          <w:sz w:val="32"/>
          <w:szCs w:val="32"/>
        </w:rPr>
      </w:pPr>
      <w:r w:rsidRPr="00D02F39">
        <w:rPr>
          <w:i/>
          <w:iCs/>
          <w:sz w:val="32"/>
          <w:szCs w:val="32"/>
        </w:rPr>
        <w:t>Auditing Solutions Ltd</w:t>
      </w:r>
    </w:p>
    <w:p w14:paraId="521028E8" w14:textId="77777777" w:rsidR="00CC5696" w:rsidRDefault="00CC5696" w:rsidP="00CC5696"/>
    <w:p w14:paraId="1A6F7643" w14:textId="77777777" w:rsidR="00430A95" w:rsidRDefault="00430A95">
      <w:pPr>
        <w:ind w:left="714" w:hanging="357"/>
        <w:jc w:val="both"/>
        <w:rPr>
          <w:b/>
          <w:color w:val="000000"/>
          <w:sz w:val="32"/>
          <w:szCs w:val="20"/>
        </w:rPr>
        <w:sectPr w:rsidR="00430A95" w:rsidSect="00BE6E65">
          <w:headerReference w:type="default" r:id="rId9"/>
          <w:pgSz w:w="11906" w:h="16838" w:code="9"/>
          <w:pgMar w:top="1103" w:right="1440" w:bottom="1440" w:left="1440" w:header="709" w:footer="709" w:gutter="0"/>
          <w:cols w:space="708"/>
          <w:docGrid w:linePitch="360"/>
        </w:sectPr>
      </w:pPr>
    </w:p>
    <w:p w14:paraId="4118BA63" w14:textId="77777777" w:rsidR="0031195E" w:rsidRDefault="0031195E" w:rsidP="005A7617">
      <w:pPr>
        <w:jc w:val="both"/>
        <w:rPr>
          <w:rFonts w:ascii="Arial" w:hAnsi="Arial" w:cs="Arial"/>
          <w:color w:val="000000"/>
          <w:sz w:val="20"/>
          <w:szCs w:val="20"/>
        </w:rPr>
      </w:pPr>
      <w:r>
        <w:rPr>
          <w:b/>
          <w:color w:val="000000"/>
          <w:sz w:val="32"/>
          <w:szCs w:val="20"/>
        </w:rPr>
        <w:lastRenderedPageBreak/>
        <w:t>Background</w:t>
      </w:r>
    </w:p>
    <w:p w14:paraId="6CB33DD5" w14:textId="77777777" w:rsidR="0031195E" w:rsidRDefault="0031195E" w:rsidP="005A7617">
      <w:pPr>
        <w:jc w:val="both"/>
        <w:rPr>
          <w:b/>
          <w:color w:val="000000"/>
          <w:sz w:val="20"/>
          <w:szCs w:val="20"/>
        </w:rPr>
      </w:pPr>
    </w:p>
    <w:p w14:paraId="3357F45D" w14:textId="05FE5BBC" w:rsidR="0031195E" w:rsidRPr="0031195E" w:rsidRDefault="0031195E" w:rsidP="005A7617">
      <w:pPr>
        <w:jc w:val="both"/>
        <w:rPr>
          <w:rFonts w:ascii="Arial" w:hAnsi="Arial" w:cs="Arial"/>
          <w:b/>
          <w:color w:val="000000"/>
          <w:sz w:val="20"/>
          <w:szCs w:val="20"/>
        </w:rPr>
      </w:pPr>
      <w:r w:rsidRPr="0031195E">
        <w:rPr>
          <w:rStyle w:val="Strong"/>
          <w:rFonts w:eastAsia="Times New Roman"/>
          <w:b w:val="0"/>
          <w:color w:val="000000"/>
        </w:rPr>
        <w:t xml:space="preserve">All town and parish councils are required by statute to make arrangements for an independent internal audit examination of their accounting records and system of internal control and for the conclusions to be reported each year in the Annual Return. </w:t>
      </w:r>
    </w:p>
    <w:p w14:paraId="5046617C" w14:textId="77777777" w:rsidR="0031195E" w:rsidRDefault="0031195E" w:rsidP="005A7617">
      <w:pPr>
        <w:jc w:val="both"/>
        <w:rPr>
          <w:b/>
          <w:color w:val="000000"/>
          <w:sz w:val="20"/>
          <w:szCs w:val="20"/>
        </w:rPr>
      </w:pPr>
    </w:p>
    <w:p w14:paraId="3716B9C0" w14:textId="42027473" w:rsidR="0031195E" w:rsidRDefault="0031195E" w:rsidP="005A7617">
      <w:pPr>
        <w:jc w:val="both"/>
        <w:rPr>
          <w:rFonts w:ascii="Arial" w:hAnsi="Arial" w:cs="Arial"/>
          <w:color w:val="000000"/>
          <w:sz w:val="20"/>
          <w:szCs w:val="20"/>
        </w:rPr>
      </w:pPr>
      <w:r>
        <w:rPr>
          <w:color w:val="000000"/>
        </w:rPr>
        <w:t>This repor</w:t>
      </w:r>
      <w:r w:rsidRPr="00917779">
        <w:rPr>
          <w:color w:val="000000"/>
        </w:rPr>
        <w:t>t sets out the work undertaken in relation to the 201</w:t>
      </w:r>
      <w:r w:rsidR="00B14CA9">
        <w:rPr>
          <w:color w:val="000000"/>
        </w:rPr>
        <w:t>7</w:t>
      </w:r>
      <w:r w:rsidRPr="00917779">
        <w:rPr>
          <w:color w:val="000000"/>
        </w:rPr>
        <w:t>-1</w:t>
      </w:r>
      <w:r w:rsidR="00B14CA9">
        <w:rPr>
          <w:color w:val="000000"/>
        </w:rPr>
        <w:t>8</w:t>
      </w:r>
      <w:r w:rsidRPr="00917779">
        <w:rPr>
          <w:color w:val="000000"/>
        </w:rPr>
        <w:t xml:space="preserve"> financial year, during our </w:t>
      </w:r>
      <w:r w:rsidR="00E37653">
        <w:rPr>
          <w:color w:val="000000"/>
        </w:rPr>
        <w:t xml:space="preserve">interim </w:t>
      </w:r>
      <w:r w:rsidRPr="00917779">
        <w:rPr>
          <w:color w:val="000000"/>
        </w:rPr>
        <w:t>visit</w:t>
      </w:r>
      <w:r>
        <w:rPr>
          <w:color w:val="000000"/>
        </w:rPr>
        <w:t xml:space="preserve"> on </w:t>
      </w:r>
      <w:r w:rsidR="00B14CA9">
        <w:rPr>
          <w:color w:val="000000"/>
        </w:rPr>
        <w:t>20</w:t>
      </w:r>
      <w:r w:rsidR="00B14CA9" w:rsidRPr="00B14CA9">
        <w:rPr>
          <w:color w:val="000000"/>
          <w:vertAlign w:val="superscript"/>
        </w:rPr>
        <w:t>th</w:t>
      </w:r>
      <w:r w:rsidR="00B14CA9">
        <w:rPr>
          <w:color w:val="000000"/>
        </w:rPr>
        <w:t xml:space="preserve"> September 2017</w:t>
      </w:r>
      <w:r>
        <w:rPr>
          <w:color w:val="000000"/>
        </w:rPr>
        <w:t xml:space="preserve">, together with the matters arising and recommendations for action, where appropriate. </w:t>
      </w:r>
    </w:p>
    <w:p w14:paraId="7DE0BD35" w14:textId="77777777" w:rsidR="0031195E" w:rsidRDefault="0031195E" w:rsidP="005A7617">
      <w:pPr>
        <w:jc w:val="both"/>
        <w:rPr>
          <w:b/>
          <w:color w:val="000000"/>
          <w:sz w:val="32"/>
          <w:szCs w:val="32"/>
        </w:rPr>
      </w:pPr>
    </w:p>
    <w:p w14:paraId="31C79EE1" w14:textId="77777777" w:rsidR="0031195E" w:rsidRDefault="0031195E" w:rsidP="005A7617">
      <w:pPr>
        <w:jc w:val="both"/>
        <w:rPr>
          <w:rFonts w:ascii="Arial" w:hAnsi="Arial" w:cs="Arial"/>
          <w:color w:val="000000"/>
          <w:sz w:val="20"/>
          <w:szCs w:val="20"/>
        </w:rPr>
      </w:pPr>
      <w:r>
        <w:rPr>
          <w:b/>
          <w:color w:val="000000"/>
          <w:sz w:val="32"/>
          <w:szCs w:val="32"/>
        </w:rPr>
        <w:t>Internal Audit Approach</w:t>
      </w:r>
      <w:r>
        <w:rPr>
          <w:b/>
          <w:color w:val="000000"/>
          <w:sz w:val="20"/>
          <w:szCs w:val="20"/>
        </w:rPr>
        <w:t xml:space="preserve"> </w:t>
      </w:r>
    </w:p>
    <w:p w14:paraId="5226E4B2" w14:textId="77777777" w:rsidR="0031195E" w:rsidRDefault="0031195E" w:rsidP="005A7617">
      <w:pPr>
        <w:jc w:val="both"/>
        <w:rPr>
          <w:color w:val="000000"/>
        </w:rPr>
      </w:pPr>
    </w:p>
    <w:p w14:paraId="39205B07" w14:textId="77E27F44" w:rsidR="0031195E" w:rsidRDefault="0031195E" w:rsidP="005A7617">
      <w:pPr>
        <w:jc w:val="both"/>
        <w:rPr>
          <w:rFonts w:ascii="Arial" w:hAnsi="Arial" w:cs="Arial"/>
          <w:color w:val="000000"/>
          <w:sz w:val="20"/>
          <w:szCs w:val="20"/>
        </w:rPr>
      </w:pPr>
      <w:r>
        <w:rPr>
          <w:color w:val="000000"/>
        </w:rPr>
        <w:t xml:space="preserve">In </w:t>
      </w:r>
      <w:r w:rsidR="00E37653">
        <w:rPr>
          <w:color w:val="000000"/>
        </w:rPr>
        <w:t>commenc</w:t>
      </w:r>
      <w:r>
        <w:rPr>
          <w:color w:val="000000"/>
        </w:rPr>
        <w:t xml:space="preserve">ing our review for the year, we have </w:t>
      </w:r>
      <w:r w:rsidR="00E37653">
        <w:rPr>
          <w:color w:val="000000"/>
        </w:rPr>
        <w:t xml:space="preserve">again </w:t>
      </w:r>
      <w:r>
        <w:rPr>
          <w:color w:val="000000"/>
        </w:rPr>
        <w:t>had regard to the materiality of transactions and their susceptibility to potential mis-recording or misrepresentation in the year-end Statement of Accounts/Annual Return. We have employed a combination of selective sampling techniques (where appropriate) and 100% detailed checks in a number of key areas in order to gain sufficient assurance that the Council’s financial and regulatory systems and controls are appropriate and fit for the purposes intended.</w:t>
      </w:r>
    </w:p>
    <w:p w14:paraId="2950F7A2" w14:textId="77777777" w:rsidR="0031195E" w:rsidRDefault="0031195E" w:rsidP="005A7617">
      <w:pPr>
        <w:jc w:val="both"/>
        <w:rPr>
          <w:color w:val="000000"/>
        </w:rPr>
      </w:pPr>
    </w:p>
    <w:p w14:paraId="2238BE65" w14:textId="5C40B04E" w:rsidR="0031195E" w:rsidRDefault="0031195E" w:rsidP="005A7617">
      <w:pPr>
        <w:jc w:val="both"/>
        <w:rPr>
          <w:rFonts w:ascii="Arial" w:hAnsi="Arial" w:cs="Arial"/>
          <w:color w:val="000000"/>
          <w:sz w:val="20"/>
          <w:szCs w:val="20"/>
        </w:rPr>
      </w:pPr>
      <w:r>
        <w:rPr>
          <w:color w:val="000000"/>
        </w:rPr>
        <w:t xml:space="preserve">Our programme of cover has been designed to afford appropriate assurance that the Council’s financial systems are robust and operate in a manner to ensure effective probity of transactions and to afford a reasonable probability of identifying any material errors or possible abuse of the Council’s own and the national statutory regulatory framework. The programme is also designed to facilitate our completion of the ‘Annual Internal Audit Report’ in the Council’s Annual Return, which requires independent assurance over </w:t>
      </w:r>
      <w:r w:rsidR="007B5449">
        <w:rPr>
          <w:color w:val="000000"/>
        </w:rPr>
        <w:t>several</w:t>
      </w:r>
      <w:r>
        <w:rPr>
          <w:color w:val="000000"/>
        </w:rPr>
        <w:t xml:space="preserve"> internal control objectives. </w:t>
      </w:r>
    </w:p>
    <w:p w14:paraId="75ECF989" w14:textId="77777777" w:rsidR="0031195E" w:rsidRDefault="0031195E" w:rsidP="005A7617">
      <w:pPr>
        <w:jc w:val="both"/>
        <w:rPr>
          <w:b/>
          <w:color w:val="000000"/>
          <w:sz w:val="36"/>
          <w:szCs w:val="36"/>
        </w:rPr>
      </w:pPr>
    </w:p>
    <w:p w14:paraId="1F2DFC99" w14:textId="77777777" w:rsidR="0031195E" w:rsidRDefault="0031195E" w:rsidP="005A7617">
      <w:pPr>
        <w:jc w:val="both"/>
        <w:rPr>
          <w:rFonts w:ascii="Arial" w:hAnsi="Arial" w:cs="Arial"/>
          <w:color w:val="000000"/>
          <w:sz w:val="20"/>
          <w:szCs w:val="20"/>
        </w:rPr>
      </w:pPr>
      <w:r>
        <w:rPr>
          <w:b/>
          <w:color w:val="000000"/>
          <w:sz w:val="36"/>
          <w:szCs w:val="36"/>
        </w:rPr>
        <w:t>Overall Conclusion</w:t>
      </w:r>
      <w:r>
        <w:rPr>
          <w:b/>
          <w:color w:val="000000"/>
          <w:sz w:val="20"/>
          <w:szCs w:val="20"/>
        </w:rPr>
        <w:t xml:space="preserve"> </w:t>
      </w:r>
    </w:p>
    <w:p w14:paraId="42404EED" w14:textId="77777777" w:rsidR="0031195E" w:rsidRDefault="0031195E" w:rsidP="005A7617">
      <w:pPr>
        <w:jc w:val="both"/>
        <w:rPr>
          <w:color w:val="000000"/>
        </w:rPr>
      </w:pPr>
    </w:p>
    <w:p w14:paraId="6EBC708A" w14:textId="5A69E749" w:rsidR="00040C32" w:rsidRDefault="0031195E" w:rsidP="005A7617">
      <w:pPr>
        <w:jc w:val="both"/>
        <w:rPr>
          <w:rFonts w:ascii="Arial" w:hAnsi="Arial" w:cs="Arial"/>
          <w:color w:val="000000"/>
          <w:sz w:val="20"/>
          <w:szCs w:val="20"/>
        </w:rPr>
      </w:pPr>
      <w:r>
        <w:rPr>
          <w:color w:val="000000"/>
        </w:rPr>
        <w:t xml:space="preserve">We have concluded that, </w:t>
      </w:r>
      <w:r w:rsidR="007B5449">
        <w:rPr>
          <w:color w:val="000000"/>
        </w:rPr>
        <w:t>since</w:t>
      </w:r>
      <w:r>
        <w:rPr>
          <w:color w:val="000000"/>
        </w:rPr>
        <w:t xml:space="preserve"> the programme of work we have undertaken</w:t>
      </w:r>
      <w:r w:rsidR="00925377">
        <w:rPr>
          <w:color w:val="000000"/>
        </w:rPr>
        <w:t xml:space="preserve"> to date</w:t>
      </w:r>
      <w:r>
        <w:rPr>
          <w:color w:val="000000"/>
        </w:rPr>
        <w:t xml:space="preserve">, the Council </w:t>
      </w:r>
      <w:r w:rsidR="00E37653">
        <w:rPr>
          <w:color w:val="000000"/>
        </w:rPr>
        <w:t>continues to maintain</w:t>
      </w:r>
      <w:r>
        <w:rPr>
          <w:color w:val="000000"/>
        </w:rPr>
        <w:t xml:space="preserve"> adequate and effective internal control arrangements. </w:t>
      </w:r>
      <w:r w:rsidR="00E37653">
        <w:rPr>
          <w:color w:val="000000"/>
        </w:rPr>
        <w:t xml:space="preserve"> </w:t>
      </w:r>
      <w:r w:rsidR="00040C32">
        <w:rPr>
          <w:color w:val="000000"/>
        </w:rPr>
        <w:t>We ask that members consider the content of this report and acknowledge that the report has been reviewed by Council.</w:t>
      </w:r>
    </w:p>
    <w:p w14:paraId="4E3663BB" w14:textId="77777777" w:rsidR="00040C32" w:rsidRDefault="00040C32" w:rsidP="005A7617">
      <w:pPr>
        <w:jc w:val="both"/>
        <w:rPr>
          <w:rFonts w:ascii="Arial" w:hAnsi="Arial" w:cs="Arial"/>
          <w:color w:val="000000"/>
          <w:sz w:val="20"/>
          <w:szCs w:val="20"/>
        </w:rPr>
      </w:pPr>
    </w:p>
    <w:p w14:paraId="179CD1AE" w14:textId="77777777" w:rsidR="00925377" w:rsidRDefault="00925377" w:rsidP="00925377">
      <w:pPr>
        <w:jc w:val="both"/>
      </w:pPr>
      <w:r>
        <w:t xml:space="preserve">We are also pleased to record that, in the areas examined to date, no major issues or concerns have been </w:t>
      </w:r>
      <w:r w:rsidR="003F7A77">
        <w:t xml:space="preserve">identified and that we wish to commend </w:t>
      </w:r>
      <w:r>
        <w:t>the Clerk</w:t>
      </w:r>
      <w:r w:rsidR="00EA4F45">
        <w:t>, her deputy and support</w:t>
      </w:r>
      <w:r>
        <w:t xml:space="preserve"> sta</w:t>
      </w:r>
      <w:r w:rsidR="00CF728E">
        <w:t xml:space="preserve">ff </w:t>
      </w:r>
      <w:r w:rsidR="003F7A77">
        <w:t xml:space="preserve">for her continued </w:t>
      </w:r>
      <w:r w:rsidR="00EA4F45">
        <w:t xml:space="preserve">and </w:t>
      </w:r>
      <w:r w:rsidR="003F7A77">
        <w:t>exemplary management of the Council’s administration and the e</w:t>
      </w:r>
      <w:r>
        <w:t>ffective control procedures in each relevant area.</w:t>
      </w:r>
    </w:p>
    <w:p w14:paraId="7624C465" w14:textId="77777777" w:rsidR="0031195E" w:rsidRDefault="0031195E" w:rsidP="005A7617">
      <w:pPr>
        <w:jc w:val="both"/>
        <w:rPr>
          <w:rFonts w:ascii="Arial" w:hAnsi="Arial" w:cs="Arial"/>
          <w:color w:val="000000"/>
          <w:sz w:val="20"/>
          <w:szCs w:val="20"/>
        </w:rPr>
      </w:pPr>
    </w:p>
    <w:p w14:paraId="7B8F3BC4" w14:textId="77777777" w:rsidR="00917779" w:rsidRDefault="00917779" w:rsidP="005A7617">
      <w:pPr>
        <w:jc w:val="both"/>
      </w:pPr>
    </w:p>
    <w:p w14:paraId="40F4CFC1" w14:textId="77777777" w:rsidR="00917779" w:rsidRPr="00917779" w:rsidRDefault="00917779" w:rsidP="005A7617">
      <w:pPr>
        <w:jc w:val="both"/>
      </w:pPr>
    </w:p>
    <w:p w14:paraId="57E61CB5" w14:textId="77777777" w:rsidR="00CC5696" w:rsidRPr="00917779" w:rsidRDefault="00CC5696" w:rsidP="005A7617">
      <w:pPr>
        <w:jc w:val="both"/>
        <w:sectPr w:rsidR="00CC5696" w:rsidRPr="00917779" w:rsidSect="00BE6E65">
          <w:headerReference w:type="default" r:id="rId10"/>
          <w:footerReference w:type="default" r:id="rId11"/>
          <w:pgSz w:w="11906" w:h="16838" w:code="9"/>
          <w:pgMar w:top="1103" w:right="1440" w:bottom="1440" w:left="1440" w:header="709" w:footer="709" w:gutter="0"/>
          <w:cols w:space="708"/>
          <w:docGrid w:linePitch="360"/>
        </w:sectPr>
      </w:pPr>
    </w:p>
    <w:p w14:paraId="31E82931" w14:textId="77777777" w:rsidR="00917779" w:rsidRDefault="00917779" w:rsidP="005A7617">
      <w:pPr>
        <w:jc w:val="both"/>
        <w:rPr>
          <w:b/>
          <w:sz w:val="40"/>
          <w:szCs w:val="40"/>
        </w:rPr>
      </w:pPr>
      <w:r>
        <w:rPr>
          <w:b/>
          <w:sz w:val="40"/>
          <w:szCs w:val="40"/>
        </w:rPr>
        <w:lastRenderedPageBreak/>
        <w:t>Detailed Report</w:t>
      </w:r>
    </w:p>
    <w:p w14:paraId="328103AF" w14:textId="77777777" w:rsidR="00917779" w:rsidRDefault="00917779" w:rsidP="005A7617">
      <w:pPr>
        <w:jc w:val="both"/>
        <w:rPr>
          <w:b/>
          <w:sz w:val="32"/>
          <w:szCs w:val="32"/>
        </w:rPr>
      </w:pPr>
    </w:p>
    <w:p w14:paraId="1A7723F9" w14:textId="77777777" w:rsidR="00917779" w:rsidRDefault="00917779" w:rsidP="005A7617">
      <w:pPr>
        <w:jc w:val="both"/>
        <w:rPr>
          <w:b/>
          <w:sz w:val="32"/>
          <w:szCs w:val="32"/>
        </w:rPr>
      </w:pPr>
      <w:r>
        <w:rPr>
          <w:b/>
          <w:sz w:val="32"/>
          <w:szCs w:val="32"/>
        </w:rPr>
        <w:t>Maintenance of Accounting Records &amp; Bank Reconciliations</w:t>
      </w:r>
    </w:p>
    <w:p w14:paraId="67ABC14D" w14:textId="77777777" w:rsidR="00917779" w:rsidRDefault="00917779" w:rsidP="005A7617">
      <w:pPr>
        <w:jc w:val="both"/>
      </w:pPr>
    </w:p>
    <w:p w14:paraId="43238981" w14:textId="40270538" w:rsidR="00917779" w:rsidRDefault="00917779" w:rsidP="005A7617">
      <w:pPr>
        <w:jc w:val="both"/>
      </w:pPr>
      <w:r>
        <w:t>Th</w:t>
      </w:r>
      <w:r w:rsidR="00AF5A98">
        <w:t>e Council currently operates three</w:t>
      </w:r>
      <w:r>
        <w:t xml:space="preserve"> ba</w:t>
      </w:r>
      <w:r w:rsidR="00AF5A98">
        <w:t xml:space="preserve">nk accounts with the Co-op Bank: The Current Account, Instant Access Account (residual £2.75 balance due to be closed) and a fourteen-day interest account.  The six-month Bond account has been phased out by the Co-op Bank and will be closed in due course.  Caldicot Town Council continues to utilise </w:t>
      </w:r>
      <w:r>
        <w:t>Edge accounting software to maintain the Council’s financial records and assist in the preparation of the year-end Statement of Accounts.</w:t>
      </w:r>
    </w:p>
    <w:p w14:paraId="455EEE3C" w14:textId="77777777" w:rsidR="003D0CA5" w:rsidRDefault="003D0CA5" w:rsidP="005A7617">
      <w:pPr>
        <w:jc w:val="both"/>
      </w:pPr>
    </w:p>
    <w:p w14:paraId="65E63B80" w14:textId="64DD6F02" w:rsidR="003D0CA5" w:rsidRDefault="00E37653" w:rsidP="005A7617">
      <w:pPr>
        <w:jc w:val="both"/>
      </w:pPr>
      <w:r>
        <w:t>We note</w:t>
      </w:r>
      <w:r w:rsidR="003D0CA5">
        <w:t xml:space="preserve"> that the council </w:t>
      </w:r>
      <w:r>
        <w:t xml:space="preserve">had </w:t>
      </w:r>
      <w:r w:rsidR="003D0CA5">
        <w:t xml:space="preserve">not </w:t>
      </w:r>
      <w:r>
        <w:t>yet received</w:t>
      </w:r>
      <w:r w:rsidR="003D0CA5">
        <w:t xml:space="preserve"> the external audit certificate from BDO at the time of th</w:t>
      </w:r>
      <w:r>
        <w:t>is</w:t>
      </w:r>
      <w:r w:rsidR="003D0CA5">
        <w:t xml:space="preserve"> interim </w:t>
      </w:r>
      <w:r>
        <w:t xml:space="preserve">visit </w:t>
      </w:r>
      <w:r w:rsidR="003D0CA5">
        <w:t xml:space="preserve">and will review any feedback from the external auditor at </w:t>
      </w:r>
      <w:r>
        <w:t>our final review</w:t>
      </w:r>
      <w:r w:rsidR="003D0CA5">
        <w:t>.</w:t>
      </w:r>
    </w:p>
    <w:p w14:paraId="4C85972F" w14:textId="77777777" w:rsidR="00917779" w:rsidRDefault="00917779" w:rsidP="005A7617">
      <w:pPr>
        <w:jc w:val="both"/>
      </w:pPr>
    </w:p>
    <w:p w14:paraId="3C05BF50" w14:textId="77777777" w:rsidR="00917779" w:rsidRDefault="00917779" w:rsidP="005A7617">
      <w:pPr>
        <w:pStyle w:val="BodyText3"/>
        <w:rPr>
          <w:szCs w:val="20"/>
        </w:rPr>
      </w:pPr>
      <w:r>
        <w:rPr>
          <w:szCs w:val="20"/>
        </w:rPr>
        <w:t>Our objective here is to ensure that the accounting records are being maintained accurately and currently and that no anomalous entries appear in cashbooks or financial ledgers. We have: -</w:t>
      </w:r>
    </w:p>
    <w:p w14:paraId="438946B7" w14:textId="77777777" w:rsidR="00917779" w:rsidRDefault="00917779" w:rsidP="005A7617">
      <w:pPr>
        <w:numPr>
          <w:ilvl w:val="0"/>
          <w:numId w:val="2"/>
        </w:numPr>
        <w:tabs>
          <w:tab w:val="clear" w:pos="1080"/>
        </w:tabs>
        <w:spacing w:before="120"/>
        <w:ind w:left="720"/>
        <w:jc w:val="both"/>
      </w:pPr>
      <w:r>
        <w:t>Ensured that an appropriate chart of accounts has been established and is being applied on the Edge accounting system;</w:t>
      </w:r>
    </w:p>
    <w:p w14:paraId="046AAE7B" w14:textId="77777777" w:rsidR="00917779" w:rsidRDefault="00917779" w:rsidP="005A7617">
      <w:pPr>
        <w:numPr>
          <w:ilvl w:val="0"/>
          <w:numId w:val="2"/>
        </w:numPr>
        <w:tabs>
          <w:tab w:val="clear" w:pos="1080"/>
        </w:tabs>
        <w:spacing w:before="120"/>
        <w:ind w:left="720"/>
        <w:jc w:val="both"/>
      </w:pPr>
      <w:r w:rsidRPr="00AB1E37">
        <w:t>Considered the se</w:t>
      </w:r>
      <w:r w:rsidR="005A4945">
        <w:t xml:space="preserve">curity of the Edge software, as </w:t>
      </w:r>
      <w:r w:rsidRPr="00AB1E37">
        <w:t>regards back-up and restore capabilities</w:t>
      </w:r>
      <w:r>
        <w:t>;</w:t>
      </w:r>
    </w:p>
    <w:p w14:paraId="0BB4498D" w14:textId="77777777" w:rsidR="00917779" w:rsidRDefault="00917779" w:rsidP="005A7617">
      <w:pPr>
        <w:numPr>
          <w:ilvl w:val="0"/>
          <w:numId w:val="2"/>
        </w:numPr>
        <w:tabs>
          <w:tab w:val="clear" w:pos="1080"/>
        </w:tabs>
        <w:spacing w:before="120"/>
        <w:ind w:left="720"/>
        <w:jc w:val="both"/>
      </w:pPr>
      <w:r w:rsidRPr="00A64E88">
        <w:t>Verified that the closing balances, as reported in the 20</w:t>
      </w:r>
      <w:r>
        <w:t>1</w:t>
      </w:r>
      <w:r w:rsidR="005A4945">
        <w:t>6</w:t>
      </w:r>
      <w:r>
        <w:t>-1</w:t>
      </w:r>
      <w:r w:rsidR="005A4945">
        <w:t>7</w:t>
      </w:r>
      <w:r w:rsidRPr="00A64E88">
        <w:t xml:space="preserve"> Statement of Accounts and certified Annual Return, have been correctly rolled forward as the opening balances for </w:t>
      </w:r>
      <w:r>
        <w:t>201</w:t>
      </w:r>
      <w:r w:rsidR="005A4945">
        <w:t>7</w:t>
      </w:r>
      <w:r>
        <w:t>-1</w:t>
      </w:r>
      <w:r w:rsidR="005A4945">
        <w:t>8</w:t>
      </w:r>
      <w:r>
        <w:t>; and</w:t>
      </w:r>
    </w:p>
    <w:p w14:paraId="1E7667CA" w14:textId="77777777" w:rsidR="00917779" w:rsidRPr="00416FBB" w:rsidRDefault="00917779" w:rsidP="005A7617">
      <w:pPr>
        <w:numPr>
          <w:ilvl w:val="0"/>
          <w:numId w:val="1"/>
        </w:numPr>
        <w:spacing w:before="120"/>
        <w:jc w:val="both"/>
        <w:rPr>
          <w:b/>
          <w:i/>
        </w:rPr>
      </w:pPr>
      <w:r w:rsidRPr="00416FBB">
        <w:t>Examined transactions on the C</w:t>
      </w:r>
      <w:r w:rsidR="00D8056D">
        <w:t>ouncil’s Current account for t</w:t>
      </w:r>
      <w:r w:rsidR="00043D02">
        <w:t>wo</w:t>
      </w:r>
      <w:r w:rsidRPr="00416FBB">
        <w:t xml:space="preserve"> months’ transactions, April and </w:t>
      </w:r>
      <w:r w:rsidR="005A4945">
        <w:t>August</w:t>
      </w:r>
      <w:r w:rsidR="00043D02">
        <w:t xml:space="preserve"> </w:t>
      </w:r>
      <w:r w:rsidR="005A4945">
        <w:t>2017</w:t>
      </w:r>
      <w:r w:rsidRPr="00416FBB">
        <w:t>, together with the resultant month-end bank reconciliations produced by the accounting software for those same months, agreeing detail to the supporting bank statements, noting that there were no long standing unpresented cheques or anomalous entries.</w:t>
      </w:r>
    </w:p>
    <w:p w14:paraId="3F786163" w14:textId="77777777" w:rsidR="00917779" w:rsidRDefault="00917779" w:rsidP="005A7617">
      <w:pPr>
        <w:jc w:val="both"/>
      </w:pPr>
    </w:p>
    <w:p w14:paraId="083CE4DD" w14:textId="77777777" w:rsidR="000E6C93" w:rsidRDefault="000E6C93" w:rsidP="000E6C93">
      <w:pPr>
        <w:rPr>
          <w:b/>
          <w:bCs/>
          <w:i/>
        </w:rPr>
      </w:pPr>
      <w:r>
        <w:rPr>
          <w:b/>
          <w:bCs/>
          <w:i/>
        </w:rPr>
        <w:t>Conclusions and recommendation</w:t>
      </w:r>
    </w:p>
    <w:p w14:paraId="2324BA38" w14:textId="77777777" w:rsidR="000E6C93" w:rsidRDefault="000E6C93" w:rsidP="000E6C93">
      <w:pPr>
        <w:rPr>
          <w:b/>
          <w:bCs/>
          <w:i/>
        </w:rPr>
      </w:pPr>
    </w:p>
    <w:p w14:paraId="5308B834" w14:textId="7621A07A" w:rsidR="000E6C93" w:rsidRDefault="000E6C93" w:rsidP="000E10DF">
      <w:pPr>
        <w:jc w:val="both"/>
        <w:rPr>
          <w:bCs/>
          <w:i/>
        </w:rPr>
      </w:pPr>
      <w:r>
        <w:rPr>
          <w:b/>
          <w:bCs/>
          <w:i/>
        </w:rPr>
        <w:t xml:space="preserve">We are pleased to record that no significant </w:t>
      </w:r>
      <w:r w:rsidRPr="002B261C">
        <w:rPr>
          <w:b/>
          <w:bCs/>
          <w:i/>
        </w:rPr>
        <w:t xml:space="preserve">issues </w:t>
      </w:r>
      <w:r>
        <w:rPr>
          <w:b/>
          <w:bCs/>
          <w:i/>
        </w:rPr>
        <w:t xml:space="preserve">have been identified </w:t>
      </w:r>
      <w:r w:rsidRPr="002B261C">
        <w:rPr>
          <w:b/>
          <w:bCs/>
          <w:i/>
        </w:rPr>
        <w:t>in this area</w:t>
      </w:r>
      <w:r>
        <w:rPr>
          <w:b/>
          <w:bCs/>
          <w:i/>
        </w:rPr>
        <w:t>.</w:t>
      </w:r>
      <w:r w:rsidR="003D0CA5">
        <w:rPr>
          <w:b/>
          <w:bCs/>
          <w:i/>
        </w:rPr>
        <w:t xml:space="preserve">  </w:t>
      </w:r>
      <w:r w:rsidR="00E37653">
        <w:rPr>
          <w:b/>
          <w:bCs/>
          <w:i/>
        </w:rPr>
        <w:t xml:space="preserve">We shall undertake further work a tour final visit including checking at least one further month’s transactions and verifying the accuracy of the year-end bank reconciliations and ensuring the accurate disclosure of the year-end combined cash and bank balances in the year’s Annual Return. </w:t>
      </w:r>
      <w:r>
        <w:rPr>
          <w:b/>
          <w:bCs/>
          <w:i/>
        </w:rPr>
        <w:t xml:space="preserve">  </w:t>
      </w:r>
    </w:p>
    <w:p w14:paraId="108F9622" w14:textId="77777777" w:rsidR="00D8056D" w:rsidRPr="00D8056D" w:rsidRDefault="00D8056D" w:rsidP="005A7617">
      <w:pPr>
        <w:jc w:val="both"/>
        <w:rPr>
          <w:b/>
          <w:sz w:val="32"/>
          <w:szCs w:val="32"/>
        </w:rPr>
      </w:pPr>
    </w:p>
    <w:p w14:paraId="6F7F57C3" w14:textId="77777777" w:rsidR="00917779" w:rsidRDefault="00917779" w:rsidP="005A7617">
      <w:pPr>
        <w:jc w:val="both"/>
        <w:rPr>
          <w:b/>
        </w:rPr>
      </w:pPr>
      <w:r>
        <w:rPr>
          <w:b/>
          <w:sz w:val="32"/>
          <w:szCs w:val="32"/>
        </w:rPr>
        <w:t>Review of Corporate Governance</w:t>
      </w:r>
    </w:p>
    <w:p w14:paraId="0356C3A3" w14:textId="77777777" w:rsidR="00917779" w:rsidRDefault="00917779" w:rsidP="005A7617">
      <w:pPr>
        <w:jc w:val="both"/>
      </w:pPr>
    </w:p>
    <w:p w14:paraId="45588D12" w14:textId="77777777" w:rsidR="00FD475A" w:rsidRDefault="00FD475A" w:rsidP="00FD475A">
      <w:pPr>
        <w:pStyle w:val="BodyText3"/>
        <w:rPr>
          <w:szCs w:val="20"/>
        </w:rPr>
      </w:pPr>
      <w:r>
        <w:rPr>
          <w:szCs w:val="20"/>
        </w:rPr>
        <w:t>Our objective is to ensure that the Council has robust corporate governance documentation and processes in place, and that, as far as we may reasonably be expected to ascertain (as we do not attend Council or Committee meetings) all meetings are conducted in accordance with the adopted Standing Orders and no actions of a potentially unlawful nature have been or are being considered for implementation. We have: -</w:t>
      </w:r>
    </w:p>
    <w:p w14:paraId="24859275" w14:textId="3E47C045" w:rsidR="00917779" w:rsidRPr="004F1A56" w:rsidRDefault="00FD475A" w:rsidP="005A7617">
      <w:pPr>
        <w:pStyle w:val="BodyText3"/>
        <w:numPr>
          <w:ilvl w:val="0"/>
          <w:numId w:val="3"/>
        </w:numPr>
        <w:spacing w:before="120"/>
        <w:ind w:left="714" w:hanging="357"/>
      </w:pPr>
      <w:r>
        <w:rPr>
          <w:lang w:val="en-GB"/>
        </w:rPr>
        <w:t xml:space="preserve">Noted </w:t>
      </w:r>
      <w:r w:rsidR="00917779" w:rsidRPr="004F1A56">
        <w:t>that Standing Orders</w:t>
      </w:r>
      <w:r w:rsidR="00917779" w:rsidRPr="00DC79B2">
        <w:rPr>
          <w:color w:val="FF0000"/>
        </w:rPr>
        <w:t xml:space="preserve"> </w:t>
      </w:r>
      <w:r w:rsidR="00917779" w:rsidRPr="004F1A56">
        <w:t xml:space="preserve">were reviewed </w:t>
      </w:r>
      <w:r w:rsidR="000E10DF" w:rsidRPr="004F1A56">
        <w:t xml:space="preserve">in line with </w:t>
      </w:r>
      <w:r w:rsidR="000E10DF">
        <w:rPr>
          <w:lang w:val="en-GB"/>
        </w:rPr>
        <w:t xml:space="preserve">the new </w:t>
      </w:r>
      <w:r w:rsidR="000E10DF" w:rsidRPr="004F1A56">
        <w:t xml:space="preserve">model from One Voice Wales </w:t>
      </w:r>
      <w:r w:rsidR="00917779" w:rsidRPr="004F1A56">
        <w:t xml:space="preserve">and </w:t>
      </w:r>
      <w:r w:rsidR="000E10DF">
        <w:rPr>
          <w:lang w:val="en-GB"/>
        </w:rPr>
        <w:t xml:space="preserve">were </w:t>
      </w:r>
      <w:r w:rsidR="00917779" w:rsidRPr="004F1A56">
        <w:t>re-approved at the Full Town Council meeting in May 201</w:t>
      </w:r>
      <w:r w:rsidR="000E10DF">
        <w:rPr>
          <w:lang w:val="en-GB"/>
        </w:rPr>
        <w:t>7</w:t>
      </w:r>
      <w:r w:rsidR="002A6F20">
        <w:rPr>
          <w:lang w:val="en-GB"/>
        </w:rPr>
        <w:t xml:space="preserve"> without amendment</w:t>
      </w:r>
      <w:r w:rsidR="00917779" w:rsidRPr="004F1A56">
        <w:t>;</w:t>
      </w:r>
    </w:p>
    <w:p w14:paraId="33505B69" w14:textId="76356651" w:rsidR="00917779" w:rsidRPr="004F1A56" w:rsidRDefault="00FD475A" w:rsidP="005A7617">
      <w:pPr>
        <w:pStyle w:val="BodyText3"/>
        <w:numPr>
          <w:ilvl w:val="0"/>
          <w:numId w:val="3"/>
        </w:numPr>
        <w:spacing w:before="120"/>
        <w:ind w:left="714" w:hanging="357"/>
      </w:pPr>
      <w:r>
        <w:rPr>
          <w:lang w:val="en-GB"/>
        </w:rPr>
        <w:t>A</w:t>
      </w:r>
      <w:r w:rsidR="007B5449" w:rsidRPr="004F1A56">
        <w:t>lost</w:t>
      </w:r>
      <w:r w:rsidR="00917779" w:rsidRPr="004F1A56">
        <w:t xml:space="preserve"> note</w:t>
      </w:r>
      <w:r>
        <w:rPr>
          <w:lang w:val="en-GB"/>
        </w:rPr>
        <w:t>d</w:t>
      </w:r>
      <w:r w:rsidR="00917779" w:rsidRPr="004F1A56">
        <w:t xml:space="preserve"> that the Financial Regulations were </w:t>
      </w:r>
      <w:r w:rsidR="000E10DF" w:rsidRPr="004F1A56">
        <w:t xml:space="preserve">reviewed in line with </w:t>
      </w:r>
      <w:r w:rsidR="000E10DF">
        <w:rPr>
          <w:lang w:val="en-GB"/>
        </w:rPr>
        <w:t xml:space="preserve">the new </w:t>
      </w:r>
      <w:r w:rsidR="000E10DF" w:rsidRPr="004F1A56">
        <w:t>model from One Voice Wales</w:t>
      </w:r>
      <w:r w:rsidR="000E10DF">
        <w:t>,</w:t>
      </w:r>
      <w:r w:rsidR="000E10DF" w:rsidRPr="004F1A56">
        <w:t xml:space="preserve"> and </w:t>
      </w:r>
      <w:r w:rsidR="000E10DF">
        <w:rPr>
          <w:lang w:val="en-GB"/>
        </w:rPr>
        <w:t xml:space="preserve">were </w:t>
      </w:r>
      <w:r w:rsidR="000E10DF" w:rsidRPr="004F1A56">
        <w:t>re-approved at the Full Town Council meeting in May 201</w:t>
      </w:r>
      <w:r w:rsidR="000E10DF">
        <w:rPr>
          <w:lang w:val="en-GB"/>
        </w:rPr>
        <w:t>7 without amendment</w:t>
      </w:r>
      <w:r w:rsidR="00917779" w:rsidRPr="004F1A56">
        <w:t>;</w:t>
      </w:r>
      <w:r w:rsidR="00917779">
        <w:t xml:space="preserve"> and</w:t>
      </w:r>
    </w:p>
    <w:p w14:paraId="2CCF9ADF" w14:textId="19388CF6" w:rsidR="00917779" w:rsidRPr="006249D1" w:rsidRDefault="00FD475A" w:rsidP="005A7617">
      <w:pPr>
        <w:numPr>
          <w:ilvl w:val="0"/>
          <w:numId w:val="3"/>
        </w:numPr>
        <w:spacing w:before="120"/>
        <w:ind w:left="714" w:hanging="357"/>
        <w:jc w:val="both"/>
        <w:rPr>
          <w:b/>
          <w:i/>
        </w:rPr>
      </w:pPr>
      <w:r>
        <w:t>E</w:t>
      </w:r>
      <w:r w:rsidR="00917779">
        <w:t>xamined</w:t>
      </w:r>
      <w:r w:rsidR="00917779" w:rsidRPr="00953BCF">
        <w:t xml:space="preserve"> the Council and standing committee’s minutes </w:t>
      </w:r>
      <w:r w:rsidR="00917779">
        <w:t>for the financial year</w:t>
      </w:r>
      <w:r w:rsidR="000E10DF">
        <w:t xml:space="preserve"> to the 31</w:t>
      </w:r>
      <w:r w:rsidR="000E10DF" w:rsidRPr="000E10DF">
        <w:rPr>
          <w:vertAlign w:val="superscript"/>
        </w:rPr>
        <w:t>st</w:t>
      </w:r>
      <w:r w:rsidR="000E10DF">
        <w:t xml:space="preserve"> August 2017</w:t>
      </w:r>
      <w:r w:rsidR="00E87FB0">
        <w:t>, ensuring</w:t>
      </w:r>
      <w:r w:rsidR="00917779" w:rsidRPr="00953BCF">
        <w:t xml:space="preserve"> that no issues exist or may be being considered by the Council that may have an adverse effect, through litigation or other causes, on the Council’s future financial stability</w:t>
      </w:r>
    </w:p>
    <w:p w14:paraId="33751AAE" w14:textId="77777777" w:rsidR="00917779" w:rsidRDefault="00917779" w:rsidP="005A7617">
      <w:pPr>
        <w:jc w:val="both"/>
        <w:rPr>
          <w:b/>
          <w:i/>
        </w:rPr>
      </w:pPr>
    </w:p>
    <w:p w14:paraId="2E8D4B7F" w14:textId="77777777" w:rsidR="00917779" w:rsidRPr="00317E30" w:rsidRDefault="006F649C" w:rsidP="005A7617">
      <w:pPr>
        <w:jc w:val="both"/>
        <w:rPr>
          <w:b/>
          <w:i/>
        </w:rPr>
      </w:pPr>
      <w:r>
        <w:rPr>
          <w:b/>
          <w:i/>
        </w:rPr>
        <w:t>Conclusions</w:t>
      </w:r>
    </w:p>
    <w:p w14:paraId="7D960925" w14:textId="77777777" w:rsidR="00917779" w:rsidRPr="00317E30" w:rsidRDefault="00917779" w:rsidP="005A7617">
      <w:pPr>
        <w:jc w:val="both"/>
        <w:rPr>
          <w:b/>
          <w:i/>
        </w:rPr>
      </w:pPr>
    </w:p>
    <w:p w14:paraId="7FE9D19D" w14:textId="0E2EC2A2" w:rsidR="00917779" w:rsidRPr="006F649C" w:rsidRDefault="00317E30" w:rsidP="006F649C">
      <w:pPr>
        <w:jc w:val="both"/>
        <w:rPr>
          <w:b/>
          <w:i/>
        </w:rPr>
      </w:pPr>
      <w:r w:rsidRPr="006F649C">
        <w:rPr>
          <w:b/>
          <w:i/>
        </w:rPr>
        <w:t>W</w:t>
      </w:r>
      <w:r w:rsidR="00917779" w:rsidRPr="006F649C">
        <w:rPr>
          <w:b/>
          <w:i/>
        </w:rPr>
        <w:t>e are pleased to record that no significant issues arise in this area</w:t>
      </w:r>
      <w:r w:rsidR="00FD475A">
        <w:rPr>
          <w:b/>
          <w:i/>
        </w:rPr>
        <w:t xml:space="preserve"> currently: we shall continue to monitor the Council’s approach to governance at future visits, also extending our review of minutes for the remainder of the financial year at our final visit.</w:t>
      </w:r>
    </w:p>
    <w:p w14:paraId="481B79EF" w14:textId="77777777" w:rsidR="006F649C" w:rsidRDefault="006F649C" w:rsidP="006F649C">
      <w:pPr>
        <w:jc w:val="both"/>
        <w:rPr>
          <w:b/>
          <w:sz w:val="32"/>
          <w:szCs w:val="32"/>
        </w:rPr>
      </w:pPr>
    </w:p>
    <w:p w14:paraId="61219014" w14:textId="77777777" w:rsidR="00917779" w:rsidRDefault="00917779" w:rsidP="005A7617">
      <w:pPr>
        <w:jc w:val="both"/>
        <w:rPr>
          <w:b/>
          <w:color w:val="FF0000"/>
          <w:sz w:val="32"/>
          <w:szCs w:val="32"/>
        </w:rPr>
      </w:pPr>
      <w:r>
        <w:rPr>
          <w:b/>
          <w:sz w:val="32"/>
          <w:szCs w:val="32"/>
        </w:rPr>
        <w:t>Review of Expenditure &amp; VAT</w:t>
      </w:r>
    </w:p>
    <w:p w14:paraId="5FA12954" w14:textId="77777777" w:rsidR="00917779" w:rsidRDefault="00917779" w:rsidP="005A7617">
      <w:pPr>
        <w:jc w:val="both"/>
      </w:pPr>
    </w:p>
    <w:p w14:paraId="44BB6218" w14:textId="77777777" w:rsidR="00917779" w:rsidRDefault="00917779" w:rsidP="005A7617">
      <w:pPr>
        <w:pStyle w:val="BodyText3"/>
      </w:pPr>
      <w:r>
        <w:t xml:space="preserve">Our aim here is to ensure that: - </w:t>
      </w:r>
    </w:p>
    <w:p w14:paraId="63AEFFBE" w14:textId="77777777" w:rsidR="00917779" w:rsidRDefault="00917779" w:rsidP="005A7617">
      <w:pPr>
        <w:pStyle w:val="BodyText3"/>
        <w:numPr>
          <w:ilvl w:val="0"/>
          <w:numId w:val="6"/>
        </w:numPr>
        <w:spacing w:before="120"/>
      </w:pPr>
      <w:r>
        <w:t>Council resources are released in accordance with the Council’s approved procedures and approved budgets;</w:t>
      </w:r>
    </w:p>
    <w:p w14:paraId="4B9611BC" w14:textId="77777777" w:rsidR="00917779" w:rsidRDefault="00917779" w:rsidP="005A7617">
      <w:pPr>
        <w:pStyle w:val="BodyText3"/>
        <w:numPr>
          <w:ilvl w:val="0"/>
          <w:numId w:val="6"/>
        </w:numPr>
        <w:spacing w:before="120"/>
      </w:pPr>
      <w:r>
        <w:t>Payments are supported by appropriate documentation, either in the form of an original trade invoice or other appropriate form of document confirming the payment as due and/or an acknowledgement of receipt, where no other form of invoice is available;</w:t>
      </w:r>
    </w:p>
    <w:p w14:paraId="573340D9" w14:textId="77777777" w:rsidR="00917779" w:rsidRDefault="00917779" w:rsidP="005A7617">
      <w:pPr>
        <w:pStyle w:val="BodyText3"/>
        <w:numPr>
          <w:ilvl w:val="0"/>
          <w:numId w:val="6"/>
        </w:numPr>
        <w:spacing w:before="120"/>
      </w:pPr>
      <w:r>
        <w:t>The correct expense codes have been applied to invoices when processed; and</w:t>
      </w:r>
    </w:p>
    <w:p w14:paraId="644B9FB8" w14:textId="77777777" w:rsidR="00917779" w:rsidRDefault="00917779" w:rsidP="005A7617">
      <w:pPr>
        <w:pStyle w:val="BodyText3"/>
        <w:numPr>
          <w:ilvl w:val="0"/>
          <w:numId w:val="6"/>
        </w:numPr>
        <w:spacing w:before="120"/>
      </w:pPr>
      <w:r>
        <w:t>VAT has been appropriately identified and coded to the control account for periodic recovery.</w:t>
      </w:r>
    </w:p>
    <w:p w14:paraId="443B3C59" w14:textId="77777777" w:rsidR="00917779" w:rsidRDefault="00917779" w:rsidP="005A7617">
      <w:pPr>
        <w:jc w:val="both"/>
      </w:pPr>
    </w:p>
    <w:p w14:paraId="2F86E864" w14:textId="28EBFACB" w:rsidR="00917779" w:rsidRPr="004F1A56" w:rsidRDefault="00917779" w:rsidP="005A7617">
      <w:pPr>
        <w:pStyle w:val="BodyText3"/>
      </w:pPr>
      <w:r w:rsidRPr="004F1A56">
        <w:t>We have com</w:t>
      </w:r>
      <w:r>
        <w:rPr>
          <w:lang w:val="en-GB"/>
        </w:rPr>
        <w:t>pleted</w:t>
      </w:r>
      <w:r w:rsidRPr="004F1A56">
        <w:t xml:space="preserve"> testing in this area for compliance with the above criteria examining a sample of </w:t>
      </w:r>
      <w:r w:rsidR="00717E7B">
        <w:rPr>
          <w:lang w:val="en-GB"/>
        </w:rPr>
        <w:t>19</w:t>
      </w:r>
      <w:r w:rsidRPr="00083B21">
        <w:t xml:space="preserve"> payments, including all th</w:t>
      </w:r>
      <w:r w:rsidR="00717E7B">
        <w:t>ose individually in excess of £2</w:t>
      </w:r>
      <w:r w:rsidRPr="00083B21">
        <w:t>,000 plus every 25</w:t>
      </w:r>
      <w:r w:rsidRPr="00083B21">
        <w:rPr>
          <w:vertAlign w:val="superscript"/>
        </w:rPr>
        <w:t>th</w:t>
      </w:r>
      <w:r w:rsidRPr="00083B21">
        <w:t xml:space="preserve"> payment</w:t>
      </w:r>
      <w:r w:rsidR="00FD475A">
        <w:rPr>
          <w:lang w:val="en-GB"/>
        </w:rPr>
        <w:t xml:space="preserve">: </w:t>
      </w:r>
      <w:r w:rsidR="00FD475A">
        <w:t>the sample totals</w:t>
      </w:r>
      <w:r w:rsidRPr="00083B21">
        <w:t xml:space="preserve"> £</w:t>
      </w:r>
      <w:r w:rsidR="00717E7B">
        <w:rPr>
          <w:lang w:val="en-GB"/>
        </w:rPr>
        <w:t>56,229</w:t>
      </w:r>
      <w:r w:rsidRPr="00083B21">
        <w:t xml:space="preserve"> </w:t>
      </w:r>
      <w:r w:rsidR="00FD475A">
        <w:rPr>
          <w:lang w:val="en-GB"/>
        </w:rPr>
        <w:t xml:space="preserve">and </w:t>
      </w:r>
      <w:r w:rsidR="00FD475A">
        <w:t>equat</w:t>
      </w:r>
      <w:r w:rsidR="00FD475A">
        <w:rPr>
          <w:lang w:val="en-GB"/>
        </w:rPr>
        <w:t>es</w:t>
      </w:r>
      <w:r w:rsidRPr="00083B21">
        <w:t xml:space="preserve"> to </w:t>
      </w:r>
      <w:r w:rsidR="00717E7B">
        <w:rPr>
          <w:lang w:val="en-GB"/>
        </w:rPr>
        <w:t>55</w:t>
      </w:r>
      <w:r w:rsidRPr="00083B21">
        <w:t>%</w:t>
      </w:r>
      <w:r w:rsidRPr="00317E30">
        <w:t xml:space="preserve"> </w:t>
      </w:r>
      <w:r w:rsidRPr="00AF28E2">
        <w:t>of non-pay related payments</w:t>
      </w:r>
      <w:r w:rsidR="00FD475A">
        <w:rPr>
          <w:lang w:val="en-GB"/>
        </w:rPr>
        <w:t xml:space="preserve"> in the year to the above date</w:t>
      </w:r>
      <w:r w:rsidRPr="004F1A56">
        <w:t>. We are pleased to record that all payments in the above sample were supported by an appropriate invoice, receipt or minute approving payment of a grant.</w:t>
      </w:r>
    </w:p>
    <w:p w14:paraId="658E17CC" w14:textId="77777777" w:rsidR="00917779" w:rsidRDefault="00917779" w:rsidP="005A7617">
      <w:pPr>
        <w:pStyle w:val="NoSpacing"/>
        <w:jc w:val="both"/>
      </w:pPr>
    </w:p>
    <w:p w14:paraId="1733D44A" w14:textId="5B6A75CC" w:rsidR="00917779" w:rsidRPr="004F1A56" w:rsidRDefault="00917779" w:rsidP="005A7617">
      <w:pPr>
        <w:pStyle w:val="NoSpacing"/>
        <w:jc w:val="both"/>
      </w:pPr>
      <w:r w:rsidRPr="004F1A56">
        <w:t xml:space="preserve">We note that </w:t>
      </w:r>
      <w:r w:rsidR="00925377">
        <w:t xml:space="preserve">the </w:t>
      </w:r>
      <w:r w:rsidR="00E8427C">
        <w:t>first quarter</w:t>
      </w:r>
      <w:r w:rsidR="00FD475A">
        <w:t>ly</w:t>
      </w:r>
      <w:r w:rsidR="00CF728E">
        <w:t xml:space="preserve"> </w:t>
      </w:r>
      <w:r w:rsidRPr="004F1A56">
        <w:t>VAT reclaim ha</w:t>
      </w:r>
      <w:r w:rsidR="00FD475A">
        <w:t>s</w:t>
      </w:r>
      <w:r w:rsidR="00083B21">
        <w:t xml:space="preserve"> </w:t>
      </w:r>
      <w:r w:rsidRPr="004F1A56">
        <w:t xml:space="preserve">been </w:t>
      </w:r>
      <w:r>
        <w:t>completed</w:t>
      </w:r>
      <w:r w:rsidR="00317E30">
        <w:t xml:space="preserve"> and submitted t</w:t>
      </w:r>
      <w:r w:rsidRPr="004F1A56">
        <w:t xml:space="preserve">o HMRC and have verified </w:t>
      </w:r>
      <w:r w:rsidR="00284D4E">
        <w:t xml:space="preserve">the </w:t>
      </w:r>
      <w:r w:rsidRPr="004F1A56">
        <w:t xml:space="preserve">detail to the underlying control account. </w:t>
      </w:r>
    </w:p>
    <w:p w14:paraId="3A63D2EE" w14:textId="77777777" w:rsidR="00917779" w:rsidRPr="004F1A56" w:rsidRDefault="00917779" w:rsidP="005A7617">
      <w:pPr>
        <w:pStyle w:val="NoSpacing"/>
        <w:jc w:val="both"/>
      </w:pPr>
    </w:p>
    <w:p w14:paraId="229FC935" w14:textId="77777777" w:rsidR="00917779" w:rsidRPr="00917779" w:rsidRDefault="00917779" w:rsidP="005A7617">
      <w:pPr>
        <w:pStyle w:val="NoSpacing"/>
        <w:jc w:val="both"/>
        <w:rPr>
          <w:b/>
          <w:i/>
          <w:iCs/>
        </w:rPr>
      </w:pPr>
      <w:r w:rsidRPr="00917779">
        <w:rPr>
          <w:b/>
          <w:i/>
          <w:iCs/>
        </w:rPr>
        <w:t xml:space="preserve">Conclusions </w:t>
      </w:r>
    </w:p>
    <w:p w14:paraId="66F6BA70" w14:textId="77777777" w:rsidR="00917779" w:rsidRPr="00917779" w:rsidRDefault="00917779" w:rsidP="005A7617">
      <w:pPr>
        <w:pStyle w:val="NoSpacing"/>
        <w:jc w:val="both"/>
        <w:rPr>
          <w:b/>
        </w:rPr>
      </w:pPr>
    </w:p>
    <w:p w14:paraId="225B3FC5" w14:textId="5458FE1E" w:rsidR="00917779" w:rsidRPr="00917779" w:rsidRDefault="00917779" w:rsidP="005A7617">
      <w:pPr>
        <w:pStyle w:val="NoSpacing"/>
        <w:jc w:val="both"/>
        <w:rPr>
          <w:b/>
          <w:i/>
          <w:iCs/>
        </w:rPr>
      </w:pPr>
      <w:r w:rsidRPr="00917779">
        <w:rPr>
          <w:b/>
          <w:i/>
          <w:iCs/>
        </w:rPr>
        <w:t>No issues arise requiring formal comment or recommendation.</w:t>
      </w:r>
      <w:r w:rsidR="004B50F7">
        <w:rPr>
          <w:b/>
          <w:i/>
          <w:iCs/>
        </w:rPr>
        <w:t xml:space="preserve"> We will </w:t>
      </w:r>
      <w:r w:rsidR="00FD475A">
        <w:rPr>
          <w:b/>
          <w:i/>
          <w:iCs/>
        </w:rPr>
        <w:t xml:space="preserve">extend our test sample for the remainder of the year </w:t>
      </w:r>
      <w:r w:rsidR="004B50F7">
        <w:rPr>
          <w:b/>
          <w:i/>
          <w:iCs/>
        </w:rPr>
        <w:t>at our final visit</w:t>
      </w:r>
      <w:r w:rsidR="00FD475A">
        <w:rPr>
          <w:b/>
          <w:i/>
          <w:iCs/>
        </w:rPr>
        <w:t>, also ensuing the accuracy of the remaining three quarters’ VAT reclaims</w:t>
      </w:r>
      <w:r w:rsidR="004B50F7">
        <w:rPr>
          <w:b/>
          <w:i/>
          <w:iCs/>
        </w:rPr>
        <w:t>.</w:t>
      </w:r>
    </w:p>
    <w:p w14:paraId="21AA1D51" w14:textId="77777777" w:rsidR="00917779" w:rsidRPr="00917779" w:rsidRDefault="00917779" w:rsidP="005A7617">
      <w:pPr>
        <w:pStyle w:val="NoSpacing"/>
        <w:jc w:val="both"/>
        <w:rPr>
          <w:sz w:val="32"/>
        </w:rPr>
      </w:pPr>
    </w:p>
    <w:p w14:paraId="16338179" w14:textId="77777777" w:rsidR="00917779" w:rsidRPr="00917779" w:rsidRDefault="00917779" w:rsidP="005A7617">
      <w:pPr>
        <w:pStyle w:val="NoSpacing"/>
        <w:jc w:val="both"/>
        <w:rPr>
          <w:b/>
          <w:sz w:val="32"/>
        </w:rPr>
      </w:pPr>
      <w:r w:rsidRPr="00917779">
        <w:rPr>
          <w:b/>
          <w:sz w:val="32"/>
        </w:rPr>
        <w:t>Assessment and Management of Risk</w:t>
      </w:r>
    </w:p>
    <w:p w14:paraId="50FAB8A7" w14:textId="77777777" w:rsidR="00917779" w:rsidRPr="00917779" w:rsidRDefault="00917779" w:rsidP="005A7617">
      <w:pPr>
        <w:pStyle w:val="NoSpacing"/>
        <w:jc w:val="both"/>
      </w:pPr>
    </w:p>
    <w:p w14:paraId="3D8AB343" w14:textId="77777777" w:rsidR="00083B21" w:rsidRDefault="00917779" w:rsidP="00083B21">
      <w:pPr>
        <w:jc w:val="both"/>
      </w:pPr>
      <w:r w:rsidRPr="00083B21">
        <w:t>Our aim here is to ensure that the Council has put in place appropriate arrangements to identify all potential areas of risk of both a financial and health and safety nature, whilst also ensuring that appropriate arrangements exist to monitor and manage those risks in order to minimise the opportunity for their coming to fruition.</w:t>
      </w:r>
    </w:p>
    <w:p w14:paraId="0D0BEDF4" w14:textId="77777777" w:rsidR="00083B21" w:rsidRPr="0073236B" w:rsidRDefault="00083B21" w:rsidP="00083B21">
      <w:pPr>
        <w:jc w:val="both"/>
      </w:pPr>
    </w:p>
    <w:p w14:paraId="1DB4709A" w14:textId="2A1B8784" w:rsidR="00917779" w:rsidRDefault="00917779" w:rsidP="00083B21">
      <w:pPr>
        <w:jc w:val="both"/>
      </w:pPr>
      <w:r w:rsidRPr="0073236B">
        <w:t xml:space="preserve">We have examined the Council’s insurance policy </w:t>
      </w:r>
      <w:r w:rsidR="00881C9D">
        <w:t>with Aviva, arranged by WPS, noting that appropriate cover remains</w:t>
      </w:r>
      <w:r w:rsidRPr="0073236B">
        <w:t xml:space="preserve"> in place with Employer</w:t>
      </w:r>
      <w:r w:rsidR="00FD475A">
        <w:t>’</w:t>
      </w:r>
      <w:r w:rsidRPr="0073236B">
        <w:t>s and Public Liability standing at £10 million and Fidelity Guarantee at £</w:t>
      </w:r>
      <w:r w:rsidR="0073236B" w:rsidRPr="0073236B">
        <w:t>30</w:t>
      </w:r>
      <w:r w:rsidR="005565FD">
        <w:t>0,000.</w:t>
      </w:r>
    </w:p>
    <w:p w14:paraId="2E5077F2" w14:textId="77777777" w:rsidR="005565FD" w:rsidRDefault="005565FD" w:rsidP="00083B21">
      <w:pPr>
        <w:jc w:val="both"/>
      </w:pPr>
    </w:p>
    <w:p w14:paraId="72623D4A" w14:textId="77777777" w:rsidR="00FD475A" w:rsidRDefault="005565FD" w:rsidP="00FD475A">
      <w:pPr>
        <w:jc w:val="both"/>
      </w:pPr>
      <w:r>
        <w:t>We also examined the Council’s arrangements for the regular inspection of Playgrounds and playing fields</w:t>
      </w:r>
      <w:r w:rsidR="00FD475A">
        <w:t xml:space="preserve"> and </w:t>
      </w:r>
      <w:r w:rsidR="00917779" w:rsidRPr="00083B21">
        <w:t xml:space="preserve">note that </w:t>
      </w:r>
      <w:r w:rsidR="00881C9D">
        <w:t>the Clerk and Depu</w:t>
      </w:r>
      <w:r>
        <w:t xml:space="preserve">ty Clerk </w:t>
      </w:r>
      <w:r w:rsidR="00FD475A">
        <w:t>a</w:t>
      </w:r>
      <w:r>
        <w:t>re in the process of</w:t>
      </w:r>
      <w:r w:rsidR="00881C9D">
        <w:t xml:space="preserve"> developing the Council’s new Financial and Health &amp; Safety Risk Assessments</w:t>
      </w:r>
      <w:r w:rsidR="00FD475A">
        <w:t xml:space="preserve"> at the time of this</w:t>
      </w:r>
      <w:r>
        <w:t xml:space="preserve"> interim </w:t>
      </w:r>
      <w:r w:rsidR="00FD475A">
        <w:t xml:space="preserve">review </w:t>
      </w:r>
      <w:r>
        <w:t xml:space="preserve">and that the new Assessments are due to be reviewed by members and subsequently </w:t>
      </w:r>
      <w:r w:rsidR="00FD475A">
        <w:t xml:space="preserve">adopted at </w:t>
      </w:r>
      <w:r>
        <w:t>the meeting of the full Town Council in December 2017</w:t>
      </w:r>
      <w:r w:rsidR="00FD475A">
        <w:t xml:space="preserve">. </w:t>
      </w:r>
    </w:p>
    <w:p w14:paraId="12A28869" w14:textId="77777777" w:rsidR="00FD475A" w:rsidRDefault="00FD475A" w:rsidP="00FD475A">
      <w:pPr>
        <w:jc w:val="both"/>
      </w:pPr>
    </w:p>
    <w:p w14:paraId="41F82574" w14:textId="0F30E1EC" w:rsidR="00917779" w:rsidRPr="00083B21" w:rsidRDefault="00FD475A" w:rsidP="00FD475A">
      <w:pPr>
        <w:jc w:val="both"/>
        <w:rPr>
          <w:b/>
          <w:bCs/>
          <w:i/>
        </w:rPr>
      </w:pPr>
      <w:r>
        <w:t>We also note</w:t>
      </w:r>
      <w:r w:rsidR="005565FD">
        <w:t xml:space="preserve"> that </w:t>
      </w:r>
      <w:r>
        <w:t xml:space="preserve">the </w:t>
      </w:r>
      <w:r w:rsidR="005565FD">
        <w:t xml:space="preserve">Council’s play areas are inspected monthly by Monmouthshire Council, which subsequently supplies inspection reports </w:t>
      </w:r>
      <w:r>
        <w:t xml:space="preserve">that </w:t>
      </w:r>
      <w:r w:rsidR="005565FD">
        <w:t>are forwarded to and mainta</w:t>
      </w:r>
      <w:r>
        <w:t xml:space="preserve">ined by the Clerk. Additionally, daily </w:t>
      </w:r>
      <w:r w:rsidR="005565FD">
        <w:t>visual inspections of the play areas are conducted by the contract groundsman</w:t>
      </w:r>
      <w:r>
        <w:t xml:space="preserve"> with w</w:t>
      </w:r>
      <w:r w:rsidR="005565FD">
        <w:t>ritten reports again forwarded to and maintained by the Clerk.</w:t>
      </w:r>
    </w:p>
    <w:p w14:paraId="67C1A855" w14:textId="77777777" w:rsidR="00D65075" w:rsidRPr="00D65075" w:rsidRDefault="00D65075" w:rsidP="00FD475A">
      <w:pPr>
        <w:ind w:left="720"/>
        <w:jc w:val="both"/>
        <w:rPr>
          <w:b/>
          <w:bCs/>
          <w:i/>
        </w:rPr>
      </w:pPr>
    </w:p>
    <w:p w14:paraId="0B63B2E1" w14:textId="77777777" w:rsidR="00917779" w:rsidRDefault="00917779" w:rsidP="005A7617">
      <w:pPr>
        <w:jc w:val="both"/>
        <w:rPr>
          <w:b/>
          <w:bCs/>
          <w:i/>
        </w:rPr>
      </w:pPr>
      <w:r w:rsidRPr="00EA5F89">
        <w:rPr>
          <w:b/>
          <w:bCs/>
          <w:i/>
        </w:rPr>
        <w:t>Conclusions</w:t>
      </w:r>
      <w:r>
        <w:rPr>
          <w:b/>
          <w:bCs/>
          <w:i/>
        </w:rPr>
        <w:t xml:space="preserve"> </w:t>
      </w:r>
    </w:p>
    <w:p w14:paraId="0AD207BB" w14:textId="77777777" w:rsidR="00917779" w:rsidRDefault="00917779" w:rsidP="005A7617">
      <w:pPr>
        <w:jc w:val="both"/>
        <w:rPr>
          <w:b/>
          <w:bCs/>
          <w:i/>
          <w:iCs/>
        </w:rPr>
      </w:pPr>
    </w:p>
    <w:p w14:paraId="367F47EF" w14:textId="4FEA2F2E" w:rsidR="00917779" w:rsidRDefault="006A190A" w:rsidP="005A7617">
      <w:pPr>
        <w:jc w:val="both"/>
        <w:rPr>
          <w:b/>
          <w:bCs/>
          <w:i/>
          <w:iCs/>
        </w:rPr>
      </w:pPr>
      <w:r>
        <w:rPr>
          <w:b/>
          <w:bCs/>
          <w:i/>
          <w:iCs/>
        </w:rPr>
        <w:t xml:space="preserve">We have taken </w:t>
      </w:r>
      <w:r w:rsidR="00FD475A">
        <w:rPr>
          <w:b/>
          <w:bCs/>
          <w:i/>
          <w:iCs/>
        </w:rPr>
        <w:t xml:space="preserve">examined </w:t>
      </w:r>
      <w:r>
        <w:rPr>
          <w:b/>
          <w:bCs/>
          <w:i/>
          <w:iCs/>
        </w:rPr>
        <w:t xml:space="preserve">the playground reports produced by Monmouthshire Council and the contract groundsman both of which are </w:t>
      </w:r>
      <w:r w:rsidR="00FD475A">
        <w:rPr>
          <w:b/>
          <w:bCs/>
          <w:i/>
          <w:iCs/>
        </w:rPr>
        <w:t xml:space="preserve">in </w:t>
      </w:r>
      <w:r>
        <w:rPr>
          <w:b/>
          <w:bCs/>
          <w:i/>
          <w:iCs/>
        </w:rPr>
        <w:t xml:space="preserve">tick-list </w:t>
      </w:r>
      <w:r w:rsidR="00FD475A">
        <w:rPr>
          <w:b/>
          <w:bCs/>
          <w:i/>
          <w:iCs/>
        </w:rPr>
        <w:t>format</w:t>
      </w:r>
      <w:r>
        <w:rPr>
          <w:b/>
          <w:bCs/>
          <w:i/>
          <w:iCs/>
        </w:rPr>
        <w:t xml:space="preserve">.  </w:t>
      </w:r>
      <w:r w:rsidR="00FD475A">
        <w:rPr>
          <w:b/>
          <w:bCs/>
          <w:i/>
          <w:iCs/>
        </w:rPr>
        <w:t>T</w:t>
      </w:r>
      <w:r>
        <w:rPr>
          <w:b/>
          <w:bCs/>
          <w:i/>
          <w:iCs/>
        </w:rPr>
        <w:t xml:space="preserve">hese are not detailed risk-based reports with photographic evidence </w:t>
      </w:r>
      <w:r w:rsidR="00FD475A">
        <w:rPr>
          <w:b/>
          <w:bCs/>
          <w:i/>
          <w:iCs/>
        </w:rPr>
        <w:t xml:space="preserve">and </w:t>
      </w:r>
      <w:r>
        <w:rPr>
          <w:b/>
          <w:bCs/>
          <w:i/>
          <w:iCs/>
        </w:rPr>
        <w:t xml:space="preserve">we consider </w:t>
      </w:r>
      <w:r w:rsidR="00FD475A">
        <w:rPr>
          <w:b/>
          <w:bCs/>
          <w:i/>
          <w:iCs/>
        </w:rPr>
        <w:t xml:space="preserve">that inspections </w:t>
      </w:r>
      <w:r>
        <w:rPr>
          <w:b/>
          <w:bCs/>
          <w:i/>
          <w:iCs/>
        </w:rPr>
        <w:t>should be undertaken by a qualified independent inspector</w:t>
      </w:r>
      <w:r w:rsidR="00FD475A">
        <w:rPr>
          <w:b/>
          <w:bCs/>
          <w:i/>
          <w:iCs/>
        </w:rPr>
        <w:t xml:space="preserve"> at least </w:t>
      </w:r>
      <w:r>
        <w:rPr>
          <w:b/>
          <w:bCs/>
          <w:i/>
          <w:iCs/>
        </w:rPr>
        <w:t>on</w:t>
      </w:r>
      <w:r w:rsidR="00FD475A">
        <w:rPr>
          <w:b/>
          <w:bCs/>
          <w:i/>
          <w:iCs/>
        </w:rPr>
        <w:t>ce</w:t>
      </w:r>
      <w:r>
        <w:rPr>
          <w:b/>
          <w:bCs/>
          <w:i/>
          <w:iCs/>
        </w:rPr>
        <w:t xml:space="preserve"> </w:t>
      </w:r>
      <w:r w:rsidR="00FD475A">
        <w:rPr>
          <w:b/>
          <w:bCs/>
          <w:i/>
          <w:iCs/>
        </w:rPr>
        <w:t>annually.</w:t>
      </w:r>
    </w:p>
    <w:p w14:paraId="4BF75BBD" w14:textId="77777777" w:rsidR="006A190A" w:rsidRDefault="006A190A" w:rsidP="005A7617">
      <w:pPr>
        <w:jc w:val="both"/>
        <w:rPr>
          <w:b/>
          <w:i/>
        </w:rPr>
      </w:pPr>
    </w:p>
    <w:p w14:paraId="6B87392D" w14:textId="33BB9BFC" w:rsidR="00770B29" w:rsidRDefault="00770B29" w:rsidP="00770B29">
      <w:pPr>
        <w:jc w:val="both"/>
        <w:rPr>
          <w:b/>
          <w:bCs/>
          <w:i/>
        </w:rPr>
      </w:pPr>
      <w:r>
        <w:rPr>
          <w:b/>
          <w:bCs/>
          <w:i/>
        </w:rPr>
        <w:t>We</w:t>
      </w:r>
      <w:r w:rsidR="006A190A">
        <w:rPr>
          <w:b/>
          <w:bCs/>
          <w:i/>
        </w:rPr>
        <w:t xml:space="preserve"> also</w:t>
      </w:r>
      <w:r>
        <w:rPr>
          <w:b/>
          <w:bCs/>
          <w:i/>
        </w:rPr>
        <w:t xml:space="preserve"> take this opportunity to remind the Clerk and members of the mandatory requirement for both financial and associated risk registers to be the subject of at least annual review and formal adoption by the Full Council in line with the criteria set out in the Governance &amp; Accountability Manual.</w:t>
      </w:r>
    </w:p>
    <w:p w14:paraId="3DA9532E" w14:textId="77777777" w:rsidR="006932AE" w:rsidRDefault="006932AE" w:rsidP="00770B29">
      <w:pPr>
        <w:jc w:val="both"/>
        <w:rPr>
          <w:b/>
          <w:bCs/>
          <w:i/>
        </w:rPr>
      </w:pPr>
    </w:p>
    <w:p w14:paraId="23E8F1D7" w14:textId="26C21A2E" w:rsidR="006932AE" w:rsidRDefault="006932AE" w:rsidP="006932AE">
      <w:pPr>
        <w:ind w:left="567" w:hanging="567"/>
        <w:jc w:val="both"/>
        <w:rPr>
          <w:bCs/>
          <w:i/>
        </w:rPr>
      </w:pPr>
      <w:r>
        <w:rPr>
          <w:bCs/>
          <w:i/>
        </w:rPr>
        <w:t>R1.</w:t>
      </w:r>
      <w:r>
        <w:rPr>
          <w:bCs/>
          <w:i/>
        </w:rPr>
        <w:tab/>
        <w:t>A qualified, independent Playground inspection organisation</w:t>
      </w:r>
      <w:r w:rsidR="00FD475A">
        <w:rPr>
          <w:bCs/>
          <w:i/>
        </w:rPr>
        <w:t>,</w:t>
      </w:r>
      <w:r>
        <w:rPr>
          <w:bCs/>
          <w:i/>
        </w:rPr>
        <w:t xml:space="preserve"> such as </w:t>
      </w:r>
      <w:r w:rsidR="007B5449">
        <w:rPr>
          <w:bCs/>
          <w:i/>
        </w:rPr>
        <w:t>RoSPA</w:t>
      </w:r>
      <w:r w:rsidR="00FD475A">
        <w:rPr>
          <w:bCs/>
          <w:i/>
        </w:rPr>
        <w:t>,</w:t>
      </w:r>
      <w:r>
        <w:rPr>
          <w:bCs/>
          <w:i/>
        </w:rPr>
        <w:t xml:space="preserve"> should be retained to conduct </w:t>
      </w:r>
      <w:r w:rsidR="00FD475A">
        <w:rPr>
          <w:bCs/>
          <w:i/>
        </w:rPr>
        <w:t xml:space="preserve">periodic, at least annually, </w:t>
      </w:r>
      <w:r>
        <w:rPr>
          <w:bCs/>
          <w:i/>
        </w:rPr>
        <w:t>risk-based inspection</w:t>
      </w:r>
      <w:r w:rsidR="00FD475A">
        <w:rPr>
          <w:bCs/>
          <w:i/>
        </w:rPr>
        <w:t>s</w:t>
      </w:r>
      <w:r>
        <w:rPr>
          <w:bCs/>
          <w:i/>
        </w:rPr>
        <w:t xml:space="preserve"> of all Play areas and recreation facilities operated by the Council. </w:t>
      </w:r>
    </w:p>
    <w:p w14:paraId="2378B7A7" w14:textId="77777777" w:rsidR="00917779" w:rsidRPr="00083B21" w:rsidRDefault="00917779" w:rsidP="005A7617">
      <w:pPr>
        <w:jc w:val="both"/>
        <w:rPr>
          <w:b/>
          <w:sz w:val="32"/>
          <w:szCs w:val="36"/>
        </w:rPr>
      </w:pPr>
    </w:p>
    <w:p w14:paraId="692A409B" w14:textId="77777777" w:rsidR="00917779" w:rsidRPr="00101AC9" w:rsidRDefault="00917779" w:rsidP="005A7617">
      <w:pPr>
        <w:jc w:val="both"/>
        <w:rPr>
          <w:b/>
          <w:sz w:val="32"/>
          <w:szCs w:val="32"/>
        </w:rPr>
      </w:pPr>
      <w:r w:rsidRPr="00101AC9">
        <w:rPr>
          <w:b/>
          <w:sz w:val="32"/>
          <w:szCs w:val="32"/>
        </w:rPr>
        <w:t>Budgetary Control &amp; Reserves</w:t>
      </w:r>
    </w:p>
    <w:p w14:paraId="14FD6A54" w14:textId="77777777" w:rsidR="00917779" w:rsidRPr="00101AC9" w:rsidRDefault="00917779" w:rsidP="005A7617">
      <w:pPr>
        <w:jc w:val="both"/>
      </w:pPr>
    </w:p>
    <w:p w14:paraId="58E4E132" w14:textId="77777777" w:rsidR="00E87FB0" w:rsidRDefault="00E87FB0" w:rsidP="00E87FB0">
      <w:pPr>
        <w:jc w:val="both"/>
      </w:pPr>
      <w:r>
        <w:t xml:space="preserve">Our objective here is to ensure that the Council has a robust procedure in place for identifying and approving its future budgetary requirements and the level of precept to be drawn down from the District Council, also, that an effective reporting and monitoring process is in place. We also aim to ensure that the Council retains appropriate funds in general and earmarked reserves to finance its ongoing spending plans, whilst retaining appropriate sums to cover any unplanned expenditure that might arise. </w:t>
      </w:r>
    </w:p>
    <w:p w14:paraId="5FA01C58" w14:textId="77777777" w:rsidR="00E87FB0" w:rsidRDefault="00E87FB0" w:rsidP="00E87FB0">
      <w:pPr>
        <w:pStyle w:val="BodyText3"/>
      </w:pPr>
    </w:p>
    <w:p w14:paraId="1C6C4C5D" w14:textId="77777777" w:rsidR="00E87FB0" w:rsidRPr="008C05D9" w:rsidRDefault="00E87FB0" w:rsidP="00E87FB0">
      <w:pPr>
        <w:pStyle w:val="BodyText3"/>
      </w:pPr>
      <w:r w:rsidRPr="008C05D9">
        <w:t xml:space="preserve">We are pleased to note that members continue to receive regular budget monitoring reports with over/under-spends and the level of earmarked reserves the subject of regular review. </w:t>
      </w:r>
    </w:p>
    <w:p w14:paraId="01BA50F3" w14:textId="77777777" w:rsidR="00E87FB0" w:rsidRDefault="00E87FB0" w:rsidP="00E87FB0">
      <w:pPr>
        <w:jc w:val="both"/>
        <w:rPr>
          <w:b/>
          <w:i/>
        </w:rPr>
      </w:pPr>
    </w:p>
    <w:p w14:paraId="63C0207D" w14:textId="77777777" w:rsidR="00E87FB0" w:rsidRDefault="00E87FB0" w:rsidP="00E87FB0">
      <w:pPr>
        <w:jc w:val="both"/>
        <w:rPr>
          <w:b/>
          <w:i/>
        </w:rPr>
      </w:pPr>
      <w:r>
        <w:rPr>
          <w:b/>
          <w:i/>
        </w:rPr>
        <w:t>Conclusions</w:t>
      </w:r>
    </w:p>
    <w:p w14:paraId="5CAB4DAD" w14:textId="77777777" w:rsidR="00E87FB0" w:rsidRDefault="00E87FB0" w:rsidP="00E87FB0">
      <w:pPr>
        <w:jc w:val="both"/>
        <w:rPr>
          <w:b/>
          <w:bCs/>
          <w:i/>
        </w:rPr>
      </w:pPr>
    </w:p>
    <w:p w14:paraId="32CFD6C4" w14:textId="596D41C9" w:rsidR="00917779" w:rsidRPr="0075580C" w:rsidRDefault="00E87FB0" w:rsidP="005A7617">
      <w:pPr>
        <w:jc w:val="both"/>
      </w:pPr>
      <w:r w:rsidRPr="00806DF0">
        <w:rPr>
          <w:b/>
          <w:i/>
        </w:rPr>
        <w:t>This interim visit occurred too early for the Council to have formally considered its budget and precept requirements for 201</w:t>
      </w:r>
      <w:r w:rsidR="0075580C">
        <w:rPr>
          <w:b/>
          <w:i/>
        </w:rPr>
        <w:t>8-19</w:t>
      </w:r>
      <w:r w:rsidRPr="00806DF0">
        <w:rPr>
          <w:b/>
          <w:i/>
        </w:rPr>
        <w:t>: consequently, we shall ensure that a proper and appropriate exercise has been undertaken and that the levels of closing reserves for th</w:t>
      </w:r>
      <w:r w:rsidR="0075580C">
        <w:rPr>
          <w:b/>
          <w:i/>
        </w:rPr>
        <w:t xml:space="preserve">e year remain “fit for purpose” </w:t>
      </w:r>
      <w:r w:rsidR="004B50F7">
        <w:rPr>
          <w:b/>
          <w:bCs/>
          <w:i/>
          <w:iCs/>
        </w:rPr>
        <w:t>at our final visit.</w:t>
      </w:r>
      <w:r w:rsidR="0023027E">
        <w:rPr>
          <w:b/>
          <w:bCs/>
          <w:i/>
          <w:iCs/>
        </w:rPr>
        <w:t xml:space="preserve"> We shall also review the year-end outturn following up any significant variances in existence and seeking appropriate explanations.</w:t>
      </w:r>
    </w:p>
    <w:p w14:paraId="57DDF87D" w14:textId="77777777" w:rsidR="00917779" w:rsidRDefault="00917779" w:rsidP="005A7617">
      <w:pPr>
        <w:ind w:left="567" w:hanging="567"/>
        <w:jc w:val="both"/>
        <w:rPr>
          <w:b/>
          <w:sz w:val="32"/>
          <w:szCs w:val="32"/>
        </w:rPr>
      </w:pPr>
      <w:r>
        <w:rPr>
          <w:b/>
          <w:sz w:val="32"/>
          <w:szCs w:val="32"/>
        </w:rPr>
        <w:t>Review of Income</w:t>
      </w:r>
    </w:p>
    <w:p w14:paraId="7992BB08" w14:textId="77777777" w:rsidR="00917779" w:rsidRDefault="00917779" w:rsidP="005A7617">
      <w:pPr>
        <w:ind w:left="567" w:hanging="567"/>
        <w:jc w:val="both"/>
      </w:pPr>
    </w:p>
    <w:p w14:paraId="0D1E2A21" w14:textId="77777777" w:rsidR="00917779" w:rsidRPr="0005268F" w:rsidRDefault="00917779" w:rsidP="005A7617">
      <w:pPr>
        <w:pStyle w:val="BodyTextIndent2"/>
        <w:ind w:left="0" w:right="-57" w:firstLine="0"/>
        <w:jc w:val="both"/>
        <w:rPr>
          <w:i w:val="0"/>
          <w:szCs w:val="20"/>
        </w:rPr>
      </w:pPr>
      <w:r>
        <w:rPr>
          <w:i w:val="0"/>
          <w:iCs w:val="0"/>
        </w:rPr>
        <w:t xml:space="preserve">Our objective in this area is to ensure that the Council has robust arrangements in place to identify all income due, to ensure that it is both invoiced (where appropriate) and recovered within a reasonable time frame. </w:t>
      </w:r>
      <w:r w:rsidRPr="0005268F">
        <w:rPr>
          <w:i w:val="0"/>
          <w:szCs w:val="20"/>
        </w:rPr>
        <w:t>The Council’s major income sources, apart from the Annual Precept</w:t>
      </w:r>
      <w:r>
        <w:rPr>
          <w:i w:val="0"/>
          <w:szCs w:val="20"/>
        </w:rPr>
        <w:t>,</w:t>
      </w:r>
      <w:r w:rsidRPr="0005268F">
        <w:rPr>
          <w:i w:val="0"/>
          <w:szCs w:val="20"/>
        </w:rPr>
        <w:t xml:space="preserve"> are burial and </w:t>
      </w:r>
      <w:r w:rsidR="00F05A07">
        <w:rPr>
          <w:i w:val="0"/>
          <w:szCs w:val="20"/>
        </w:rPr>
        <w:t>memorial</w:t>
      </w:r>
      <w:r w:rsidRPr="0005268F">
        <w:rPr>
          <w:i w:val="0"/>
          <w:szCs w:val="20"/>
        </w:rPr>
        <w:t xml:space="preserve"> fees, allotment rents</w:t>
      </w:r>
      <w:r w:rsidR="00F05A07">
        <w:rPr>
          <w:i w:val="0"/>
          <w:szCs w:val="20"/>
        </w:rPr>
        <w:t>, bowling green rents</w:t>
      </w:r>
      <w:r w:rsidRPr="0005268F">
        <w:rPr>
          <w:i w:val="0"/>
          <w:szCs w:val="20"/>
        </w:rPr>
        <w:t xml:space="preserve"> and hire income from various sources.</w:t>
      </w:r>
    </w:p>
    <w:p w14:paraId="5942F028" w14:textId="77777777" w:rsidR="00917779" w:rsidRDefault="00917779" w:rsidP="005A7617">
      <w:pPr>
        <w:jc w:val="both"/>
      </w:pPr>
    </w:p>
    <w:p w14:paraId="780402E6" w14:textId="77777777" w:rsidR="00917779" w:rsidRPr="00083B21" w:rsidRDefault="00917779" w:rsidP="005A7617">
      <w:pPr>
        <w:pStyle w:val="BodyText3"/>
        <w:rPr>
          <w:szCs w:val="20"/>
        </w:rPr>
      </w:pPr>
      <w:r w:rsidRPr="00083B21">
        <w:rPr>
          <w:szCs w:val="20"/>
        </w:rPr>
        <w:t>We are pleased to note that members regularly review the level of fees and charges in accordance with the requirements of the adopted Financial Regulations.</w:t>
      </w:r>
    </w:p>
    <w:p w14:paraId="4CF01FA0" w14:textId="77777777" w:rsidR="00917779" w:rsidRDefault="00917779" w:rsidP="005A7617">
      <w:pPr>
        <w:pStyle w:val="BodyText3"/>
        <w:rPr>
          <w:szCs w:val="20"/>
        </w:rPr>
      </w:pPr>
    </w:p>
    <w:p w14:paraId="32FA1085" w14:textId="3540B09D" w:rsidR="00917779" w:rsidRDefault="007B5449" w:rsidP="005A7617">
      <w:pPr>
        <w:pStyle w:val="BodyText3"/>
        <w:rPr>
          <w:szCs w:val="20"/>
        </w:rPr>
      </w:pPr>
      <w:r>
        <w:rPr>
          <w:szCs w:val="20"/>
          <w:lang w:val="en-GB"/>
        </w:rPr>
        <w:t>W</w:t>
      </w:r>
      <w:r w:rsidRPr="00CF728E">
        <w:rPr>
          <w:szCs w:val="20"/>
        </w:rPr>
        <w:t>e</w:t>
      </w:r>
      <w:r w:rsidR="00917779" w:rsidRPr="00CF728E">
        <w:rPr>
          <w:szCs w:val="20"/>
        </w:rPr>
        <w:t xml:space="preserve"> </w:t>
      </w:r>
      <w:r w:rsidR="00917779" w:rsidRPr="00CF728E">
        <w:t xml:space="preserve">have </w:t>
      </w:r>
      <w:r w:rsidR="0023027E">
        <w:rPr>
          <w:lang w:val="en-GB"/>
        </w:rPr>
        <w:t xml:space="preserve">examined </w:t>
      </w:r>
      <w:r w:rsidR="00917779" w:rsidRPr="00CF728E">
        <w:t xml:space="preserve">a sample of </w:t>
      </w:r>
      <w:r w:rsidR="00F05A07">
        <w:rPr>
          <w:lang w:val="en-GB"/>
        </w:rPr>
        <w:t>hall bookings and allotment rents</w:t>
      </w:r>
      <w:r w:rsidR="00917779" w:rsidRPr="00CF728E">
        <w:t xml:space="preserve"> from the current year’s written records</w:t>
      </w:r>
      <w:r w:rsidR="00F05A07">
        <w:rPr>
          <w:lang w:val="en-GB"/>
        </w:rPr>
        <w:t xml:space="preserve"> and wall planners</w:t>
      </w:r>
      <w:r w:rsidR="00917779" w:rsidRPr="00CF728E">
        <w:t xml:space="preserve"> including the receipt of income and the subsequent banking of the payments </w:t>
      </w:r>
      <w:r w:rsidR="00F9733B">
        <w:rPr>
          <w:lang w:val="en-GB"/>
        </w:rPr>
        <w:t xml:space="preserve">noting that all supporting documentation for bookings is filed </w:t>
      </w:r>
      <w:r w:rsidR="0023027E">
        <w:rPr>
          <w:lang w:val="en-GB"/>
        </w:rPr>
        <w:t xml:space="preserve">appropriately </w:t>
      </w:r>
      <w:r w:rsidR="00F9733B">
        <w:rPr>
          <w:lang w:val="en-GB"/>
        </w:rPr>
        <w:t>with a bookings voucher. N</w:t>
      </w:r>
      <w:r w:rsidR="00917779" w:rsidRPr="00CF728E">
        <w:t>o</w:t>
      </w:r>
      <w:r w:rsidR="00F9733B">
        <w:t xml:space="preserve"> </w:t>
      </w:r>
      <w:r w:rsidR="00917779" w:rsidRPr="00D3361F">
        <w:t xml:space="preserve">issues </w:t>
      </w:r>
      <w:r w:rsidR="00F9733B">
        <w:rPr>
          <w:lang w:val="en-GB"/>
        </w:rPr>
        <w:t>were identified</w:t>
      </w:r>
      <w:r w:rsidR="00917779" w:rsidRPr="00D3361F">
        <w:t>.</w:t>
      </w:r>
      <w:r w:rsidR="00917779">
        <w:t xml:space="preserve"> </w:t>
      </w:r>
    </w:p>
    <w:p w14:paraId="3E589E86" w14:textId="77777777" w:rsidR="004B50F7" w:rsidRDefault="004B50F7" w:rsidP="005A7617">
      <w:pPr>
        <w:jc w:val="both"/>
        <w:rPr>
          <w:b/>
          <w:i/>
        </w:rPr>
      </w:pPr>
    </w:p>
    <w:p w14:paraId="68C65D35" w14:textId="77777777" w:rsidR="00917779" w:rsidRDefault="00917779" w:rsidP="005A7617">
      <w:pPr>
        <w:jc w:val="both"/>
        <w:rPr>
          <w:b/>
          <w:i/>
        </w:rPr>
      </w:pPr>
      <w:r>
        <w:rPr>
          <w:b/>
          <w:i/>
        </w:rPr>
        <w:t xml:space="preserve">Conclusions </w:t>
      </w:r>
    </w:p>
    <w:p w14:paraId="1CF2B4FD" w14:textId="77777777" w:rsidR="00917779" w:rsidRDefault="00917779" w:rsidP="005A7617">
      <w:pPr>
        <w:jc w:val="both"/>
        <w:rPr>
          <w:b/>
          <w:i/>
        </w:rPr>
      </w:pPr>
    </w:p>
    <w:p w14:paraId="2616159E" w14:textId="0C707720" w:rsidR="00917779" w:rsidRPr="00E87FB0" w:rsidRDefault="00917779" w:rsidP="00E87FB0">
      <w:pPr>
        <w:jc w:val="both"/>
        <w:rPr>
          <w:b/>
          <w:bCs/>
          <w:iCs/>
          <w:color w:val="FF0000"/>
        </w:rPr>
      </w:pPr>
      <w:r>
        <w:rPr>
          <w:b/>
          <w:i/>
        </w:rPr>
        <w:t xml:space="preserve">We are pleased to report that </w:t>
      </w:r>
      <w:r w:rsidRPr="00930832">
        <w:rPr>
          <w:b/>
          <w:i/>
        </w:rPr>
        <w:t xml:space="preserve">no </w:t>
      </w:r>
      <w:r>
        <w:rPr>
          <w:b/>
          <w:i/>
        </w:rPr>
        <w:t xml:space="preserve">significant </w:t>
      </w:r>
      <w:r w:rsidRPr="00930832">
        <w:rPr>
          <w:b/>
          <w:i/>
        </w:rPr>
        <w:t>matters arise in this area</w:t>
      </w:r>
      <w:r w:rsidR="0023027E">
        <w:rPr>
          <w:b/>
          <w:i/>
        </w:rPr>
        <w:t xml:space="preserve">: </w:t>
      </w:r>
      <w:r w:rsidR="00F9733B">
        <w:rPr>
          <w:b/>
          <w:i/>
        </w:rPr>
        <w:t xml:space="preserve">we shall </w:t>
      </w:r>
      <w:r w:rsidR="0023027E">
        <w:rPr>
          <w:b/>
          <w:i/>
        </w:rPr>
        <w:t xml:space="preserve">review a sample of </w:t>
      </w:r>
      <w:r w:rsidR="00F9733B">
        <w:rPr>
          <w:b/>
          <w:i/>
        </w:rPr>
        <w:t>burial and memorial fees</w:t>
      </w:r>
      <w:r w:rsidR="0023027E">
        <w:rPr>
          <w:b/>
          <w:i/>
        </w:rPr>
        <w:t xml:space="preserve"> at our final visit ensuring that the appropriate records are being maintained and that income is recovered and banked in a timely manner.</w:t>
      </w:r>
    </w:p>
    <w:p w14:paraId="384821B8" w14:textId="77777777" w:rsidR="00083B21" w:rsidRPr="005433A0" w:rsidRDefault="00083B21" w:rsidP="005A7617">
      <w:pPr>
        <w:pStyle w:val="NoSpacing"/>
        <w:jc w:val="both"/>
        <w:rPr>
          <w:sz w:val="32"/>
        </w:rPr>
      </w:pPr>
    </w:p>
    <w:p w14:paraId="42426915" w14:textId="77777777" w:rsidR="00917779" w:rsidRPr="00917779" w:rsidRDefault="00917779" w:rsidP="005A7617">
      <w:pPr>
        <w:pStyle w:val="NoSpacing"/>
        <w:jc w:val="both"/>
        <w:rPr>
          <w:b/>
          <w:sz w:val="32"/>
        </w:rPr>
      </w:pPr>
      <w:r w:rsidRPr="00917779">
        <w:rPr>
          <w:b/>
          <w:sz w:val="32"/>
        </w:rPr>
        <w:t>Petty Cash Account</w:t>
      </w:r>
    </w:p>
    <w:p w14:paraId="08C63149" w14:textId="77777777" w:rsidR="00917779" w:rsidRDefault="00917779" w:rsidP="005A7617">
      <w:pPr>
        <w:pStyle w:val="NoSpacing"/>
        <w:jc w:val="both"/>
        <w:rPr>
          <w:szCs w:val="20"/>
        </w:rPr>
      </w:pPr>
    </w:p>
    <w:p w14:paraId="365D6B27" w14:textId="77777777" w:rsidR="00917779" w:rsidRDefault="00917779" w:rsidP="005A7617">
      <w:pPr>
        <w:pStyle w:val="NoSpacing"/>
        <w:jc w:val="both"/>
        <w:rPr>
          <w:b/>
          <w:i/>
        </w:rPr>
      </w:pPr>
      <w:r>
        <w:rPr>
          <w:b/>
          <w:i/>
        </w:rPr>
        <w:t>The Council does not operate a petty cash account.</w:t>
      </w:r>
    </w:p>
    <w:p w14:paraId="38E48266" w14:textId="77777777" w:rsidR="00917779" w:rsidRPr="00917779" w:rsidRDefault="00917779" w:rsidP="005A7617">
      <w:pPr>
        <w:pStyle w:val="NoSpacing"/>
        <w:jc w:val="both"/>
        <w:rPr>
          <w:b/>
          <w:sz w:val="32"/>
        </w:rPr>
      </w:pPr>
    </w:p>
    <w:p w14:paraId="316B449E" w14:textId="77777777" w:rsidR="00917779" w:rsidRPr="00917779" w:rsidRDefault="00917779" w:rsidP="005A7617">
      <w:pPr>
        <w:pStyle w:val="NoSpacing"/>
        <w:jc w:val="both"/>
        <w:rPr>
          <w:b/>
          <w:color w:val="FF0000"/>
          <w:sz w:val="32"/>
        </w:rPr>
      </w:pPr>
      <w:r w:rsidRPr="00917779">
        <w:rPr>
          <w:b/>
          <w:sz w:val="32"/>
        </w:rPr>
        <w:t>Review of Salaries</w:t>
      </w:r>
      <w:r w:rsidRPr="00917779">
        <w:rPr>
          <w:b/>
          <w:color w:val="FF0000"/>
          <w:sz w:val="32"/>
        </w:rPr>
        <w:t xml:space="preserve"> </w:t>
      </w:r>
    </w:p>
    <w:p w14:paraId="7B3438C3" w14:textId="77777777" w:rsidR="00917779" w:rsidRDefault="00917779" w:rsidP="005A7617">
      <w:pPr>
        <w:jc w:val="both"/>
        <w:rPr>
          <w:b/>
          <w:color w:val="FF0000"/>
        </w:rPr>
      </w:pPr>
    </w:p>
    <w:p w14:paraId="1D72891A" w14:textId="6442B5A6" w:rsidR="00917779" w:rsidRPr="008E0508" w:rsidRDefault="00917779" w:rsidP="005A7617">
      <w:pPr>
        <w:jc w:val="both"/>
      </w:pPr>
      <w:r>
        <w:t xml:space="preserve">In examining the Council’s payroll function, we aim to confirm that extant legislation is being appropriately observed as regards adherence to the Employee Rights Act 1998 and the requirements of HM Revenue and Customs (HMRC) legislation as regards the deduction and payment over of income tax and NI contributions, together with meeting the requirements of the local government pension scheme, as </w:t>
      </w:r>
      <w:r w:rsidR="0023027E">
        <w:t xml:space="preserve">most recently </w:t>
      </w:r>
      <w:r>
        <w:t xml:space="preserve">revised </w:t>
      </w:r>
      <w:r w:rsidR="0023027E">
        <w:t xml:space="preserve">effective </w:t>
      </w:r>
      <w:r>
        <w:t>from 1</w:t>
      </w:r>
      <w:r w:rsidRPr="006733D0">
        <w:rPr>
          <w:vertAlign w:val="superscript"/>
        </w:rPr>
        <w:t>st</w:t>
      </w:r>
      <w:r w:rsidR="0023027E">
        <w:t xml:space="preserve"> April 2017</w:t>
      </w:r>
      <w:r>
        <w:t xml:space="preserve"> in relation to employee percentage bandings</w:t>
      </w:r>
      <w:r w:rsidRPr="008E0508">
        <w:t>. To meet that objective, we have: -</w:t>
      </w:r>
    </w:p>
    <w:p w14:paraId="4E027273" w14:textId="77777777" w:rsidR="00917779" w:rsidRDefault="00917779" w:rsidP="005A7617">
      <w:pPr>
        <w:numPr>
          <w:ilvl w:val="0"/>
          <w:numId w:val="5"/>
        </w:numPr>
        <w:spacing w:before="120"/>
        <w:jc w:val="both"/>
      </w:pPr>
      <w:r>
        <w:t>Noted that the Council contracted out the payroll function with effect from November 2014;</w:t>
      </w:r>
    </w:p>
    <w:p w14:paraId="4EED94F8" w14:textId="1D10A447" w:rsidR="005C7599" w:rsidRDefault="005C7599" w:rsidP="005A7617">
      <w:pPr>
        <w:numPr>
          <w:ilvl w:val="0"/>
          <w:numId w:val="5"/>
        </w:numPr>
        <w:spacing w:before="120"/>
        <w:jc w:val="both"/>
      </w:pPr>
      <w:r>
        <w:t>Noted that pay awards were properly a</w:t>
      </w:r>
      <w:r w:rsidR="0023027E">
        <w:t>pproved in the meetings of the P</w:t>
      </w:r>
      <w:r>
        <w:t xml:space="preserve">ersonnel </w:t>
      </w:r>
      <w:r w:rsidR="0023027E">
        <w:t>C</w:t>
      </w:r>
      <w:r>
        <w:t>ommittee and the full Town Council and the resolutions accurately recorded in the minutes of the respective meetings.</w:t>
      </w:r>
    </w:p>
    <w:p w14:paraId="0B78DD37" w14:textId="7419A6AF" w:rsidR="00917779" w:rsidRDefault="00917779" w:rsidP="005A7617">
      <w:pPr>
        <w:numPr>
          <w:ilvl w:val="0"/>
          <w:numId w:val="5"/>
        </w:numPr>
        <w:spacing w:before="120"/>
        <w:jc w:val="both"/>
      </w:pPr>
      <w:r>
        <w:t xml:space="preserve">Examined employees’ payslips for </w:t>
      </w:r>
      <w:r w:rsidR="005C7599">
        <w:t>August 2017</w:t>
      </w:r>
      <w:r>
        <w:t xml:space="preserve"> and agreed </w:t>
      </w:r>
      <w:r w:rsidR="0023027E">
        <w:t xml:space="preserve">each employee’s </w:t>
      </w:r>
      <w:r>
        <w:t xml:space="preserve">basic pay to </w:t>
      </w:r>
      <w:r w:rsidR="0023027E">
        <w:t xml:space="preserve">their </w:t>
      </w:r>
      <w:r>
        <w:t>terms and conditions;</w:t>
      </w:r>
    </w:p>
    <w:p w14:paraId="36CB48C5" w14:textId="77777777" w:rsidR="00917779" w:rsidRDefault="00917779" w:rsidP="005A7617">
      <w:pPr>
        <w:numPr>
          <w:ilvl w:val="0"/>
          <w:numId w:val="5"/>
        </w:numPr>
        <w:spacing w:before="120"/>
        <w:jc w:val="both"/>
      </w:pPr>
      <w:r>
        <w:t>For the same month, checked that tax and NI deductions have been made accurately applying the appropriate tax code and NI Table; and</w:t>
      </w:r>
    </w:p>
    <w:p w14:paraId="2FB3737A" w14:textId="77777777" w:rsidR="00917779" w:rsidRPr="00226D2B" w:rsidRDefault="00917779" w:rsidP="005A7617">
      <w:pPr>
        <w:numPr>
          <w:ilvl w:val="0"/>
          <w:numId w:val="5"/>
        </w:numPr>
        <w:spacing w:before="120"/>
        <w:jc w:val="both"/>
        <w:rPr>
          <w:b/>
          <w:bCs/>
          <w:i/>
          <w:iCs/>
        </w:rPr>
      </w:pPr>
      <w:r>
        <w:t>E</w:t>
      </w:r>
      <w:r w:rsidRPr="00526057">
        <w:t>nsured that the appropriate employee contributions to the pension scheme have been determined and paid over to the Pension Fund Administrators</w:t>
      </w:r>
      <w:r>
        <w:t>.</w:t>
      </w:r>
    </w:p>
    <w:p w14:paraId="1261D4DB" w14:textId="77777777" w:rsidR="00917779" w:rsidRPr="008E0508" w:rsidRDefault="00917779" w:rsidP="005A7617">
      <w:pPr>
        <w:jc w:val="both"/>
        <w:rPr>
          <w:bCs/>
          <w:iCs/>
          <w:color w:val="FF0000"/>
        </w:rPr>
      </w:pPr>
    </w:p>
    <w:p w14:paraId="4E2F9E9D" w14:textId="77268E2E" w:rsidR="00917779" w:rsidRDefault="0023027E" w:rsidP="005A7617">
      <w:pPr>
        <w:jc w:val="both"/>
        <w:rPr>
          <w:b/>
          <w:i/>
          <w:iCs/>
          <w:szCs w:val="32"/>
        </w:rPr>
      </w:pPr>
      <w:r>
        <w:rPr>
          <w:b/>
          <w:i/>
          <w:iCs/>
          <w:szCs w:val="32"/>
        </w:rPr>
        <w:br w:type="page"/>
      </w:r>
      <w:r w:rsidR="00917779">
        <w:rPr>
          <w:b/>
          <w:i/>
          <w:iCs/>
          <w:szCs w:val="32"/>
        </w:rPr>
        <w:t xml:space="preserve">Conclusions </w:t>
      </w:r>
    </w:p>
    <w:p w14:paraId="13E4CAB3" w14:textId="77777777" w:rsidR="00917779" w:rsidRDefault="00917779" w:rsidP="005A7617">
      <w:pPr>
        <w:jc w:val="both"/>
        <w:rPr>
          <w:b/>
          <w:i/>
          <w:iCs/>
          <w:szCs w:val="32"/>
        </w:rPr>
      </w:pPr>
    </w:p>
    <w:p w14:paraId="4B40EA73" w14:textId="77777777" w:rsidR="00917779" w:rsidRPr="00E25B10" w:rsidRDefault="00917779" w:rsidP="005A7617">
      <w:pPr>
        <w:jc w:val="both"/>
        <w:rPr>
          <w:i/>
        </w:rPr>
      </w:pPr>
      <w:r>
        <w:rPr>
          <w:b/>
          <w:i/>
        </w:rPr>
        <w:t xml:space="preserve">We are pleased to record that no issues have been identified in this review area this </w:t>
      </w:r>
      <w:r w:rsidR="00046BDC">
        <w:rPr>
          <w:b/>
          <w:i/>
        </w:rPr>
        <w:t>year.</w:t>
      </w:r>
    </w:p>
    <w:p w14:paraId="146F2B2D" w14:textId="77777777" w:rsidR="00917779" w:rsidRPr="00917779" w:rsidRDefault="00917779" w:rsidP="005A7617">
      <w:pPr>
        <w:pStyle w:val="NoSpacing"/>
        <w:jc w:val="both"/>
        <w:rPr>
          <w:b/>
          <w:sz w:val="32"/>
        </w:rPr>
      </w:pPr>
    </w:p>
    <w:p w14:paraId="07D81852" w14:textId="77777777" w:rsidR="00917779" w:rsidRPr="00917779" w:rsidRDefault="00917779" w:rsidP="005A7617">
      <w:pPr>
        <w:pStyle w:val="NoSpacing"/>
        <w:jc w:val="both"/>
        <w:rPr>
          <w:b/>
          <w:sz w:val="32"/>
        </w:rPr>
      </w:pPr>
      <w:r w:rsidRPr="00917779">
        <w:rPr>
          <w:b/>
          <w:sz w:val="32"/>
        </w:rPr>
        <w:t>Investments and Loans</w:t>
      </w:r>
    </w:p>
    <w:p w14:paraId="0829B365" w14:textId="77777777" w:rsidR="00917779" w:rsidRDefault="00917779" w:rsidP="005A7617">
      <w:pPr>
        <w:jc w:val="both"/>
        <w:rPr>
          <w:iCs/>
          <w:szCs w:val="32"/>
        </w:rPr>
      </w:pPr>
    </w:p>
    <w:p w14:paraId="42D3E69C" w14:textId="4DE4DBCB" w:rsidR="000B3447" w:rsidRDefault="007D3346" w:rsidP="004B71F2">
      <w:pPr>
        <w:pStyle w:val="BodyText3"/>
        <w:rPr>
          <w:bCs/>
        </w:rPr>
      </w:pPr>
      <w:r>
        <w:rPr>
          <w:bCs/>
          <w:szCs w:val="20"/>
          <w:lang w:val="en-GB"/>
        </w:rPr>
        <w:t>Due to the Co-op Bank</w:t>
      </w:r>
      <w:r w:rsidR="0023027E">
        <w:rPr>
          <w:bCs/>
          <w:szCs w:val="20"/>
          <w:lang w:val="en-GB"/>
        </w:rPr>
        <w:t>’</w:t>
      </w:r>
      <w:r>
        <w:rPr>
          <w:bCs/>
          <w:szCs w:val="20"/>
          <w:lang w:val="en-GB"/>
        </w:rPr>
        <w:t>s decision to phase out the Bond account</w:t>
      </w:r>
      <w:r w:rsidR="0023027E">
        <w:rPr>
          <w:bCs/>
          <w:szCs w:val="20"/>
          <w:lang w:val="en-GB"/>
        </w:rPr>
        <w:t>,</w:t>
      </w:r>
      <w:r w:rsidR="000B3447">
        <w:rPr>
          <w:bCs/>
          <w:szCs w:val="20"/>
          <w:lang w:val="en-GB"/>
        </w:rPr>
        <w:t xml:space="preserve"> </w:t>
      </w:r>
      <w:r w:rsidR="007B5449">
        <w:rPr>
          <w:bCs/>
          <w:szCs w:val="20"/>
          <w:lang w:val="en-GB"/>
        </w:rPr>
        <w:t>all</w:t>
      </w:r>
      <w:r w:rsidR="000B3447">
        <w:rPr>
          <w:bCs/>
          <w:szCs w:val="20"/>
          <w:lang w:val="en-GB"/>
        </w:rPr>
        <w:t xml:space="preserve"> the council’s funds</w:t>
      </w:r>
      <w:r w:rsidR="0023027E">
        <w:rPr>
          <w:bCs/>
          <w:szCs w:val="20"/>
          <w:lang w:val="en-GB"/>
        </w:rPr>
        <w:t xml:space="preserve"> (</w:t>
      </w:r>
      <w:r w:rsidR="000B3447">
        <w:rPr>
          <w:bCs/>
          <w:szCs w:val="20"/>
          <w:lang w:val="en-GB"/>
        </w:rPr>
        <w:t>approximat</w:t>
      </w:r>
      <w:r w:rsidR="0023027E">
        <w:rPr>
          <w:bCs/>
          <w:szCs w:val="20"/>
          <w:lang w:val="en-GB"/>
        </w:rPr>
        <w:t xml:space="preserve">ely £250,000 at the time of this </w:t>
      </w:r>
      <w:r w:rsidR="000B3447">
        <w:rPr>
          <w:bCs/>
          <w:szCs w:val="20"/>
          <w:lang w:val="en-GB"/>
        </w:rPr>
        <w:t xml:space="preserve">interim </w:t>
      </w:r>
      <w:r w:rsidR="0023027E">
        <w:rPr>
          <w:bCs/>
          <w:szCs w:val="20"/>
          <w:lang w:val="en-GB"/>
        </w:rPr>
        <w:t>visit)</w:t>
      </w:r>
      <w:r w:rsidR="000B3447">
        <w:rPr>
          <w:bCs/>
          <w:szCs w:val="20"/>
          <w:lang w:val="en-GB"/>
        </w:rPr>
        <w:t xml:space="preserve"> are held in current and deposit accounts with the Co-op bank.  </w:t>
      </w:r>
      <w:r w:rsidR="000B3447" w:rsidRPr="000B3447">
        <w:rPr>
          <w:bCs/>
        </w:rPr>
        <w:t>In the event that a bank becomes insolvent</w:t>
      </w:r>
      <w:r w:rsidR="000B3447">
        <w:rPr>
          <w:bCs/>
          <w:lang w:val="en-GB"/>
        </w:rPr>
        <w:t>,</w:t>
      </w:r>
      <w:r w:rsidR="000B3447" w:rsidRPr="000B3447">
        <w:rPr>
          <w:bCs/>
        </w:rPr>
        <w:t xml:space="preserve"> deposits made by any small business or</w:t>
      </w:r>
      <w:r w:rsidR="000B3447">
        <w:rPr>
          <w:bCs/>
          <w:lang w:val="en-GB"/>
        </w:rPr>
        <w:t xml:space="preserve"> other</w:t>
      </w:r>
      <w:r w:rsidR="000B3447" w:rsidRPr="000B3447">
        <w:rPr>
          <w:bCs/>
        </w:rPr>
        <w:t xml:space="preserve"> authorised organisation are protected by the Financial Services Compensation Scheme to</w:t>
      </w:r>
      <w:r w:rsidR="000B3447">
        <w:rPr>
          <w:bCs/>
        </w:rPr>
        <w:t xml:space="preserve"> the maximum value</w:t>
      </w:r>
      <w:r w:rsidR="000B3447">
        <w:rPr>
          <w:bCs/>
          <w:lang w:val="en-GB"/>
        </w:rPr>
        <w:t xml:space="preserve"> </w:t>
      </w:r>
      <w:r w:rsidR="000B3447">
        <w:rPr>
          <w:bCs/>
        </w:rPr>
        <w:t>of £85,000.</w:t>
      </w:r>
    </w:p>
    <w:p w14:paraId="171A9EFE" w14:textId="77777777" w:rsidR="000B3447" w:rsidRDefault="000B3447" w:rsidP="004B71F2">
      <w:pPr>
        <w:pStyle w:val="BodyText3"/>
        <w:rPr>
          <w:bCs/>
          <w:szCs w:val="20"/>
          <w:lang w:val="en-GB"/>
        </w:rPr>
      </w:pPr>
    </w:p>
    <w:p w14:paraId="73522C4B" w14:textId="4072B813" w:rsidR="004B71F2" w:rsidRPr="00C97D30" w:rsidRDefault="000B3447" w:rsidP="004B71F2">
      <w:pPr>
        <w:pStyle w:val="BodyText3"/>
        <w:rPr>
          <w:bCs/>
          <w:szCs w:val="20"/>
          <w:lang w:val="en-GB"/>
        </w:rPr>
      </w:pPr>
      <w:r>
        <w:rPr>
          <w:bCs/>
          <w:szCs w:val="20"/>
          <w:lang w:val="en-GB"/>
        </w:rPr>
        <w:t xml:space="preserve">In discussion with the Clerk we </w:t>
      </w:r>
      <w:r w:rsidR="0023027E">
        <w:rPr>
          <w:bCs/>
          <w:szCs w:val="20"/>
          <w:lang w:val="en-GB"/>
        </w:rPr>
        <w:t xml:space="preserve">have </w:t>
      </w:r>
      <w:r>
        <w:rPr>
          <w:bCs/>
          <w:szCs w:val="20"/>
          <w:lang w:val="en-GB"/>
        </w:rPr>
        <w:t xml:space="preserve">noted her intention </w:t>
      </w:r>
      <w:r w:rsidR="004B71F2">
        <w:rPr>
          <w:bCs/>
          <w:szCs w:val="20"/>
          <w:lang w:val="en-GB"/>
        </w:rPr>
        <w:t>to examine other “investment” opportunities in order to spread the Council’s funds and reduce the risk of los</w:t>
      </w:r>
      <w:r>
        <w:rPr>
          <w:bCs/>
          <w:szCs w:val="20"/>
          <w:lang w:val="en-GB"/>
        </w:rPr>
        <w:t>t funds through a bank’s failure,</w:t>
      </w:r>
      <w:r w:rsidR="004B71F2">
        <w:rPr>
          <w:bCs/>
          <w:szCs w:val="20"/>
          <w:lang w:val="en-GB"/>
        </w:rPr>
        <w:t xml:space="preserve"> </w:t>
      </w:r>
      <w:r>
        <w:rPr>
          <w:bCs/>
          <w:szCs w:val="20"/>
          <w:lang w:val="en-GB"/>
        </w:rPr>
        <w:t xml:space="preserve">with the objective of </w:t>
      </w:r>
      <w:r w:rsidR="004B71F2">
        <w:rPr>
          <w:bCs/>
          <w:szCs w:val="20"/>
          <w:lang w:val="en-GB"/>
        </w:rPr>
        <w:t xml:space="preserve">ensuring that each </w:t>
      </w:r>
      <w:r>
        <w:rPr>
          <w:bCs/>
          <w:szCs w:val="20"/>
          <w:lang w:val="en-GB"/>
        </w:rPr>
        <w:t xml:space="preserve">of the Council’s </w:t>
      </w:r>
      <w:r w:rsidR="004B71F2">
        <w:rPr>
          <w:bCs/>
          <w:szCs w:val="20"/>
          <w:lang w:val="en-GB"/>
        </w:rPr>
        <w:t>deposit</w:t>
      </w:r>
      <w:r>
        <w:rPr>
          <w:bCs/>
          <w:szCs w:val="20"/>
          <w:lang w:val="en-GB"/>
        </w:rPr>
        <w:t>s i</w:t>
      </w:r>
      <w:r w:rsidR="004B71F2">
        <w:rPr>
          <w:bCs/>
          <w:szCs w:val="20"/>
          <w:lang w:val="en-GB"/>
        </w:rPr>
        <w:t>s covered by the government’s protection scheme.</w:t>
      </w:r>
      <w:r w:rsidR="0023027E">
        <w:rPr>
          <w:bCs/>
          <w:szCs w:val="20"/>
          <w:lang w:val="en-GB"/>
        </w:rPr>
        <w:t xml:space="preserve"> Whilst we cannot act as financial advisors, we draw attention to the CCLA Deposit Account</w:t>
      </w:r>
      <w:r w:rsidR="00F43A25">
        <w:rPr>
          <w:bCs/>
          <w:szCs w:val="20"/>
          <w:lang w:val="en-GB"/>
        </w:rPr>
        <w:t>, which several of our clients are using to place surplus funds.</w:t>
      </w:r>
      <w:r w:rsidR="0023027E">
        <w:rPr>
          <w:bCs/>
          <w:szCs w:val="20"/>
          <w:lang w:val="en-GB"/>
        </w:rPr>
        <w:t xml:space="preserve"> </w:t>
      </w:r>
    </w:p>
    <w:p w14:paraId="327A3807" w14:textId="77777777" w:rsidR="004B71F2" w:rsidRPr="005E7597" w:rsidRDefault="004B71F2" w:rsidP="004B71F2">
      <w:pPr>
        <w:pStyle w:val="BodyText3"/>
        <w:rPr>
          <w:bCs/>
          <w:szCs w:val="20"/>
        </w:rPr>
      </w:pPr>
    </w:p>
    <w:p w14:paraId="15C424E9" w14:textId="77777777" w:rsidR="004B71F2" w:rsidRPr="005E7597" w:rsidRDefault="004B71F2" w:rsidP="004B71F2">
      <w:pPr>
        <w:pStyle w:val="BodyText3"/>
        <w:rPr>
          <w:bCs/>
          <w:szCs w:val="20"/>
        </w:rPr>
      </w:pPr>
      <w:r w:rsidRPr="005E7597">
        <w:rPr>
          <w:bCs/>
          <w:szCs w:val="20"/>
        </w:rPr>
        <w:t>The C</w:t>
      </w:r>
      <w:r>
        <w:rPr>
          <w:bCs/>
          <w:szCs w:val="20"/>
        </w:rPr>
        <w:t xml:space="preserve">ouncil has no loans repayable </w:t>
      </w:r>
      <w:r w:rsidRPr="005E7597">
        <w:rPr>
          <w:bCs/>
          <w:szCs w:val="20"/>
        </w:rPr>
        <w:t>by or to it currently.</w:t>
      </w:r>
    </w:p>
    <w:p w14:paraId="20C8B33F" w14:textId="77777777" w:rsidR="004B71F2" w:rsidRPr="005E7597" w:rsidRDefault="004B71F2" w:rsidP="004B71F2">
      <w:pPr>
        <w:pStyle w:val="BodyText3"/>
        <w:rPr>
          <w:bCs/>
          <w:szCs w:val="20"/>
        </w:rPr>
      </w:pPr>
    </w:p>
    <w:p w14:paraId="5B424F07" w14:textId="77777777" w:rsidR="00986A4C" w:rsidRDefault="00986A4C" w:rsidP="000E10DF">
      <w:pPr>
        <w:jc w:val="both"/>
        <w:rPr>
          <w:b/>
          <w:bCs/>
          <w:i/>
        </w:rPr>
      </w:pPr>
      <w:r>
        <w:rPr>
          <w:b/>
          <w:bCs/>
          <w:i/>
        </w:rPr>
        <w:t>Conclusions and recommendation</w:t>
      </w:r>
    </w:p>
    <w:p w14:paraId="56BE8869" w14:textId="77777777" w:rsidR="00986A4C" w:rsidRDefault="00986A4C" w:rsidP="000E10DF">
      <w:pPr>
        <w:jc w:val="both"/>
        <w:rPr>
          <w:b/>
          <w:bCs/>
          <w:i/>
        </w:rPr>
      </w:pPr>
    </w:p>
    <w:p w14:paraId="4E913EFE" w14:textId="4C4F6531" w:rsidR="000E10DF" w:rsidRDefault="00986A4C" w:rsidP="000E10DF">
      <w:pPr>
        <w:jc w:val="both"/>
        <w:rPr>
          <w:b/>
          <w:bCs/>
          <w:i/>
        </w:rPr>
      </w:pPr>
      <w:r>
        <w:rPr>
          <w:b/>
          <w:bCs/>
          <w:i/>
        </w:rPr>
        <w:t>As indicated above, s</w:t>
      </w:r>
      <w:r w:rsidR="00D90AD8">
        <w:rPr>
          <w:b/>
          <w:bCs/>
          <w:i/>
        </w:rPr>
        <w:t xml:space="preserve">pecialist advice for councils wishing to de-risk their investment strategy can be obtained from the CCLA / Public Sector Deposit Fund at </w:t>
      </w:r>
      <w:hyperlink r:id="rId12" w:history="1">
        <w:r w:rsidR="00D90AD8" w:rsidRPr="00B51958">
          <w:rPr>
            <w:rStyle w:val="Hyperlink"/>
          </w:rPr>
          <w:t>www.ccla.co.uk</w:t>
        </w:r>
      </w:hyperlink>
      <w:r w:rsidR="00D90AD8">
        <w:rPr>
          <w:b/>
          <w:bCs/>
          <w:i/>
        </w:rPr>
        <w:t xml:space="preserve">. </w:t>
      </w:r>
      <w:r w:rsidR="000B3447">
        <w:rPr>
          <w:b/>
          <w:bCs/>
          <w:i/>
        </w:rPr>
        <w:t xml:space="preserve">Information concerning the Financial Services Compensation Scheme may be found at </w:t>
      </w:r>
      <w:hyperlink r:id="rId13" w:history="1">
        <w:r w:rsidR="000B3447" w:rsidRPr="00B51958">
          <w:rPr>
            <w:rStyle w:val="Hyperlink"/>
          </w:rPr>
          <w:t>www.fscs.org.uk</w:t>
        </w:r>
      </w:hyperlink>
      <w:r w:rsidR="000B3447">
        <w:rPr>
          <w:b/>
          <w:bCs/>
          <w:i/>
        </w:rPr>
        <w:t xml:space="preserve"> </w:t>
      </w:r>
      <w:r w:rsidR="007B5449">
        <w:rPr>
          <w:b/>
          <w:bCs/>
          <w:i/>
        </w:rPr>
        <w:t>with</w:t>
      </w:r>
      <w:r w:rsidR="000B3447">
        <w:rPr>
          <w:b/>
          <w:bCs/>
          <w:i/>
        </w:rPr>
        <w:t xml:space="preserve"> </w:t>
      </w:r>
      <w:r w:rsidR="00F5504B">
        <w:rPr>
          <w:b/>
          <w:bCs/>
          <w:i/>
        </w:rPr>
        <w:t>a number of</w:t>
      </w:r>
      <w:r w:rsidR="000B3447">
        <w:rPr>
          <w:b/>
          <w:bCs/>
          <w:i/>
        </w:rPr>
        <w:t xml:space="preserve"> options available for councils wishing to create an investment strategy that de-risks </w:t>
      </w:r>
      <w:r w:rsidR="00F5504B">
        <w:rPr>
          <w:b/>
          <w:bCs/>
          <w:i/>
        </w:rPr>
        <w:t>their organisation from the potential loss of funds.</w:t>
      </w:r>
    </w:p>
    <w:p w14:paraId="3A46A13F" w14:textId="77777777" w:rsidR="000E10DF" w:rsidRDefault="000E10DF" w:rsidP="000E10DF">
      <w:pPr>
        <w:jc w:val="both"/>
        <w:rPr>
          <w:b/>
          <w:bCs/>
          <w:i/>
        </w:rPr>
      </w:pPr>
    </w:p>
    <w:p w14:paraId="42A4D18B" w14:textId="77777777" w:rsidR="000E10DF" w:rsidRDefault="00F5504B" w:rsidP="000E10DF">
      <w:pPr>
        <w:ind w:left="567" w:hanging="567"/>
        <w:jc w:val="both"/>
        <w:rPr>
          <w:bCs/>
          <w:i/>
        </w:rPr>
      </w:pPr>
      <w:r>
        <w:rPr>
          <w:bCs/>
          <w:i/>
        </w:rPr>
        <w:t>R2</w:t>
      </w:r>
      <w:r w:rsidR="000E10DF">
        <w:rPr>
          <w:bCs/>
          <w:i/>
        </w:rPr>
        <w:t>.</w:t>
      </w:r>
      <w:r w:rsidR="000E10DF">
        <w:rPr>
          <w:bCs/>
          <w:i/>
        </w:rPr>
        <w:tab/>
        <w:t xml:space="preserve">Consideration should be given to developing an investment strategy </w:t>
      </w:r>
      <w:r w:rsidR="00D90AD8">
        <w:rPr>
          <w:bCs/>
          <w:i/>
        </w:rPr>
        <w:t>which minimises the council’s risk of losi</w:t>
      </w:r>
      <w:r w:rsidR="00BD2718">
        <w:rPr>
          <w:bCs/>
          <w:i/>
        </w:rPr>
        <w:t>ng funds though a bank failure.  The Clerk should, in the first instance, investigate this with the CCLA.  Perhaps arranging for an adviser to visit the Council’s premises and make a presentation to the members.</w:t>
      </w:r>
    </w:p>
    <w:p w14:paraId="48078B4D" w14:textId="77777777" w:rsidR="004B71F2" w:rsidRPr="005E7597" w:rsidRDefault="004B71F2" w:rsidP="004B71F2">
      <w:pPr>
        <w:pStyle w:val="BodyText3"/>
        <w:rPr>
          <w:b/>
          <w:bCs/>
          <w:i/>
          <w:szCs w:val="20"/>
        </w:rPr>
      </w:pPr>
    </w:p>
    <w:p w14:paraId="6477DF96" w14:textId="77777777" w:rsidR="004B71F2" w:rsidRPr="005E7597" w:rsidRDefault="004B71F2" w:rsidP="004B71F2">
      <w:pPr>
        <w:pStyle w:val="BodyText3"/>
        <w:rPr>
          <w:b/>
          <w:bCs/>
          <w:i/>
          <w:szCs w:val="20"/>
        </w:rPr>
      </w:pPr>
    </w:p>
    <w:p w14:paraId="0A24BAB0" w14:textId="77777777" w:rsidR="004B71F2" w:rsidRDefault="004B71F2" w:rsidP="004B71F2">
      <w:pPr>
        <w:pStyle w:val="BodyText3"/>
        <w:rPr>
          <w:b/>
          <w:bCs/>
          <w:i/>
          <w:szCs w:val="20"/>
        </w:rPr>
        <w:sectPr w:rsidR="004B71F2" w:rsidSect="00EE2C96">
          <w:headerReference w:type="even" r:id="rId14"/>
          <w:headerReference w:type="default" r:id="rId15"/>
          <w:footerReference w:type="default" r:id="rId16"/>
          <w:headerReference w:type="first" r:id="rId17"/>
          <w:pgSz w:w="11906" w:h="16838"/>
          <w:pgMar w:top="851" w:right="1274" w:bottom="1276" w:left="1276" w:header="709" w:footer="709" w:gutter="0"/>
          <w:cols w:space="708"/>
          <w:docGrid w:linePitch="360"/>
        </w:sectPr>
      </w:pPr>
    </w:p>
    <w:tbl>
      <w:tblPr>
        <w:tblW w:w="1402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8"/>
        <w:gridCol w:w="8280"/>
        <w:gridCol w:w="5040"/>
      </w:tblGrid>
      <w:tr w:rsidR="004B71F2" w14:paraId="1C99263B" w14:textId="77777777" w:rsidTr="004277D7">
        <w:tc>
          <w:tcPr>
            <w:tcW w:w="708" w:type="dxa"/>
            <w:shd w:val="clear" w:color="auto" w:fill="9900CC"/>
          </w:tcPr>
          <w:p w14:paraId="3E1A996D" w14:textId="77777777" w:rsidR="004B71F2" w:rsidRDefault="004B71F2" w:rsidP="004277D7">
            <w:pPr>
              <w:pStyle w:val="Title"/>
              <w:spacing w:before="0" w:line="240" w:lineRule="auto"/>
              <w:jc w:val="center"/>
              <w:rPr>
                <w:rFonts w:ascii="Times New Roman" w:hAnsi="Times New Roman"/>
                <w:color w:val="FFFFFF"/>
                <w:sz w:val="20"/>
                <w:szCs w:val="24"/>
              </w:rPr>
            </w:pPr>
            <w:r>
              <w:rPr>
                <w:b w:val="0"/>
              </w:rPr>
              <w:br w:type="page"/>
            </w:r>
            <w:r>
              <w:rPr>
                <w:rFonts w:ascii="Times New Roman" w:hAnsi="Times New Roman"/>
                <w:color w:val="FFFFFF"/>
                <w:sz w:val="20"/>
                <w:szCs w:val="24"/>
              </w:rPr>
              <w:t>Rec. No.</w:t>
            </w:r>
          </w:p>
        </w:tc>
        <w:tc>
          <w:tcPr>
            <w:tcW w:w="8280" w:type="dxa"/>
            <w:shd w:val="clear" w:color="auto" w:fill="9900CC"/>
          </w:tcPr>
          <w:p w14:paraId="1D7CB9E0" w14:textId="77777777" w:rsidR="004B71F2" w:rsidRDefault="004B71F2" w:rsidP="004277D7">
            <w:pPr>
              <w:pStyle w:val="Title"/>
              <w:spacing w:before="0" w:line="240" w:lineRule="auto"/>
              <w:rPr>
                <w:rFonts w:ascii="Times New Roman" w:hAnsi="Times New Roman"/>
                <w:color w:val="FFFFFF"/>
                <w:sz w:val="20"/>
                <w:szCs w:val="24"/>
              </w:rPr>
            </w:pPr>
            <w:r>
              <w:rPr>
                <w:rFonts w:ascii="Times New Roman" w:hAnsi="Times New Roman"/>
                <w:color w:val="FFFFFF"/>
                <w:sz w:val="20"/>
                <w:szCs w:val="24"/>
              </w:rPr>
              <w:t>Recommendation</w:t>
            </w:r>
          </w:p>
        </w:tc>
        <w:tc>
          <w:tcPr>
            <w:tcW w:w="5040" w:type="dxa"/>
            <w:shd w:val="clear" w:color="auto" w:fill="9900CC"/>
          </w:tcPr>
          <w:p w14:paraId="54F38098" w14:textId="77777777" w:rsidR="004B71F2" w:rsidRDefault="004B71F2" w:rsidP="004277D7">
            <w:pPr>
              <w:pStyle w:val="Title"/>
              <w:spacing w:before="0" w:line="240" w:lineRule="auto"/>
              <w:rPr>
                <w:rFonts w:ascii="Times New Roman" w:hAnsi="Times New Roman"/>
                <w:color w:val="FFFFFF"/>
                <w:sz w:val="20"/>
                <w:szCs w:val="24"/>
              </w:rPr>
            </w:pPr>
            <w:r>
              <w:rPr>
                <w:rFonts w:ascii="Times New Roman" w:hAnsi="Times New Roman"/>
                <w:color w:val="FFFFFF"/>
                <w:sz w:val="20"/>
                <w:szCs w:val="24"/>
              </w:rPr>
              <w:t>Response</w:t>
            </w:r>
          </w:p>
        </w:tc>
      </w:tr>
      <w:tr w:rsidR="004B71F2" w:rsidRPr="002811E4" w14:paraId="5DED36E2" w14:textId="77777777" w:rsidTr="004277D7">
        <w:trPr>
          <w:cantSplit/>
        </w:trPr>
        <w:tc>
          <w:tcPr>
            <w:tcW w:w="8988" w:type="dxa"/>
            <w:gridSpan w:val="2"/>
          </w:tcPr>
          <w:p w14:paraId="3A5C6533" w14:textId="77777777" w:rsidR="004B71F2" w:rsidRDefault="004B71F2" w:rsidP="004277D7">
            <w:pPr>
              <w:pStyle w:val="Title"/>
              <w:spacing w:before="60" w:after="60" w:line="240" w:lineRule="auto"/>
              <w:ind w:right="0"/>
              <w:rPr>
                <w:rFonts w:ascii="Times New Roman" w:hAnsi="Times New Roman"/>
                <w:bCs/>
                <w:iCs/>
                <w:sz w:val="20"/>
              </w:rPr>
            </w:pPr>
            <w:r>
              <w:rPr>
                <w:rFonts w:ascii="Times New Roman" w:hAnsi="Times New Roman"/>
                <w:bCs/>
                <w:iCs/>
                <w:sz w:val="20"/>
              </w:rPr>
              <w:t>Assessment and Management of Risk</w:t>
            </w:r>
          </w:p>
        </w:tc>
        <w:tc>
          <w:tcPr>
            <w:tcW w:w="5040" w:type="dxa"/>
          </w:tcPr>
          <w:p w14:paraId="05A31F1C" w14:textId="77777777" w:rsidR="004B71F2" w:rsidRPr="002811E4" w:rsidRDefault="004B71F2" w:rsidP="004277D7">
            <w:pPr>
              <w:pStyle w:val="Title"/>
              <w:spacing w:before="0" w:line="240" w:lineRule="auto"/>
              <w:rPr>
                <w:rFonts w:ascii="Times New Roman" w:hAnsi="Times New Roman"/>
                <w:bCs/>
                <w:i/>
                <w:sz w:val="20"/>
              </w:rPr>
            </w:pPr>
          </w:p>
        </w:tc>
      </w:tr>
      <w:tr w:rsidR="004B71F2" w:rsidRPr="002811E4" w14:paraId="1D700034" w14:textId="77777777" w:rsidTr="004277D7">
        <w:tc>
          <w:tcPr>
            <w:tcW w:w="708" w:type="dxa"/>
          </w:tcPr>
          <w:p w14:paraId="705F6167" w14:textId="77777777" w:rsidR="004B71F2" w:rsidRPr="009E21F5" w:rsidRDefault="004B71F2" w:rsidP="004277D7">
            <w:pPr>
              <w:pStyle w:val="Title"/>
              <w:spacing w:before="0" w:line="240" w:lineRule="auto"/>
              <w:rPr>
                <w:rFonts w:ascii="Times New Roman" w:hAnsi="Times New Roman"/>
                <w:b w:val="0"/>
                <w:bCs/>
                <w:sz w:val="20"/>
              </w:rPr>
            </w:pPr>
            <w:r>
              <w:rPr>
                <w:rFonts w:ascii="Times New Roman" w:hAnsi="Times New Roman"/>
                <w:b w:val="0"/>
                <w:bCs/>
                <w:sz w:val="20"/>
              </w:rPr>
              <w:t>R1</w:t>
            </w:r>
          </w:p>
        </w:tc>
        <w:tc>
          <w:tcPr>
            <w:tcW w:w="8280" w:type="dxa"/>
          </w:tcPr>
          <w:p w14:paraId="75157BBA" w14:textId="77777777" w:rsidR="004B71F2" w:rsidRDefault="00FD475A" w:rsidP="00FD475A">
            <w:pPr>
              <w:jc w:val="both"/>
              <w:rPr>
                <w:sz w:val="20"/>
              </w:rPr>
            </w:pPr>
            <w:r w:rsidRPr="00FD475A">
              <w:rPr>
                <w:sz w:val="20"/>
              </w:rPr>
              <w:t>A qualified, independent Playground inspection organisation, such as RoSPA, should be retained to conduct periodic, at least annually, risk-based inspections of all Play areas and recreation facilities operated by the Council.</w:t>
            </w:r>
          </w:p>
          <w:p w14:paraId="16289C70" w14:textId="3A47F1D6" w:rsidR="00FD475A" w:rsidRPr="00B63DE0" w:rsidRDefault="00FD475A" w:rsidP="00FD475A">
            <w:pPr>
              <w:jc w:val="both"/>
              <w:rPr>
                <w:sz w:val="20"/>
                <w:szCs w:val="20"/>
              </w:rPr>
            </w:pPr>
          </w:p>
        </w:tc>
        <w:tc>
          <w:tcPr>
            <w:tcW w:w="5040" w:type="dxa"/>
          </w:tcPr>
          <w:p w14:paraId="2F063D72" w14:textId="77777777" w:rsidR="004B71F2" w:rsidRPr="002811E4" w:rsidRDefault="004B71F2" w:rsidP="004277D7">
            <w:pPr>
              <w:pStyle w:val="BodyText3"/>
              <w:ind w:left="567" w:hanging="567"/>
              <w:rPr>
                <w:bCs/>
                <w:i/>
                <w:sz w:val="20"/>
              </w:rPr>
            </w:pPr>
          </w:p>
        </w:tc>
      </w:tr>
      <w:tr w:rsidR="003D0CA5" w:rsidRPr="002811E4" w14:paraId="6332EBC8" w14:textId="77777777" w:rsidTr="004277D7">
        <w:trPr>
          <w:cantSplit/>
        </w:trPr>
        <w:tc>
          <w:tcPr>
            <w:tcW w:w="8988" w:type="dxa"/>
            <w:gridSpan w:val="2"/>
          </w:tcPr>
          <w:p w14:paraId="6CC490CC" w14:textId="77777777" w:rsidR="003D0CA5" w:rsidRDefault="00F5504B" w:rsidP="004277D7">
            <w:pPr>
              <w:pStyle w:val="Title"/>
              <w:spacing w:before="60" w:after="60" w:line="240" w:lineRule="auto"/>
              <w:ind w:right="0"/>
              <w:rPr>
                <w:rFonts w:ascii="Times New Roman" w:hAnsi="Times New Roman"/>
                <w:bCs/>
                <w:iCs/>
                <w:sz w:val="20"/>
              </w:rPr>
            </w:pPr>
            <w:r>
              <w:rPr>
                <w:rFonts w:ascii="Times New Roman" w:hAnsi="Times New Roman"/>
                <w:bCs/>
                <w:iCs/>
                <w:sz w:val="20"/>
              </w:rPr>
              <w:t>Investments and Loans</w:t>
            </w:r>
          </w:p>
        </w:tc>
        <w:tc>
          <w:tcPr>
            <w:tcW w:w="5040" w:type="dxa"/>
          </w:tcPr>
          <w:p w14:paraId="4BF3CE01" w14:textId="77777777" w:rsidR="003D0CA5" w:rsidRPr="002811E4" w:rsidRDefault="003D0CA5" w:rsidP="004277D7">
            <w:pPr>
              <w:pStyle w:val="Title"/>
              <w:spacing w:before="0" w:line="240" w:lineRule="auto"/>
              <w:rPr>
                <w:rFonts w:ascii="Times New Roman" w:hAnsi="Times New Roman"/>
                <w:bCs/>
                <w:i/>
                <w:sz w:val="20"/>
              </w:rPr>
            </w:pPr>
          </w:p>
        </w:tc>
      </w:tr>
      <w:tr w:rsidR="003D0CA5" w:rsidRPr="002811E4" w14:paraId="4676656C" w14:textId="77777777" w:rsidTr="004277D7">
        <w:tc>
          <w:tcPr>
            <w:tcW w:w="708" w:type="dxa"/>
          </w:tcPr>
          <w:p w14:paraId="338C3551" w14:textId="77777777" w:rsidR="003D0CA5" w:rsidRDefault="003D0CA5" w:rsidP="004277D7">
            <w:pPr>
              <w:pStyle w:val="Title"/>
              <w:spacing w:before="0" w:line="240" w:lineRule="auto"/>
              <w:rPr>
                <w:rFonts w:ascii="Times New Roman" w:hAnsi="Times New Roman"/>
                <w:b w:val="0"/>
                <w:bCs/>
                <w:sz w:val="20"/>
              </w:rPr>
            </w:pPr>
            <w:r>
              <w:rPr>
                <w:rFonts w:ascii="Times New Roman" w:hAnsi="Times New Roman"/>
                <w:b w:val="0"/>
                <w:bCs/>
                <w:sz w:val="20"/>
              </w:rPr>
              <w:t>R2</w:t>
            </w:r>
          </w:p>
        </w:tc>
        <w:tc>
          <w:tcPr>
            <w:tcW w:w="8280" w:type="dxa"/>
          </w:tcPr>
          <w:p w14:paraId="7CDA354E" w14:textId="77777777" w:rsidR="003D0CA5" w:rsidRDefault="00D04E70" w:rsidP="004277D7">
            <w:pPr>
              <w:rPr>
                <w:bCs/>
                <w:sz w:val="20"/>
                <w:szCs w:val="20"/>
              </w:rPr>
            </w:pPr>
            <w:r w:rsidRPr="00EA4F45">
              <w:rPr>
                <w:bCs/>
                <w:sz w:val="20"/>
                <w:szCs w:val="20"/>
              </w:rPr>
              <w:t>Consideration should be given to developing an investment strategy which minimises the council’s risk of losing funds though a bank failure.  The Clerk should, in the first instance, investigate this with the CCLA.  Perhaps arranging for an adviser to visit the Council’s premises and make a presentation to the members.</w:t>
            </w:r>
          </w:p>
          <w:p w14:paraId="24E64037" w14:textId="6A709A3E" w:rsidR="00986A4C" w:rsidRPr="00EA4F45" w:rsidRDefault="00986A4C" w:rsidP="004277D7">
            <w:pPr>
              <w:rPr>
                <w:sz w:val="20"/>
                <w:szCs w:val="20"/>
              </w:rPr>
            </w:pPr>
          </w:p>
        </w:tc>
        <w:tc>
          <w:tcPr>
            <w:tcW w:w="5040" w:type="dxa"/>
          </w:tcPr>
          <w:p w14:paraId="303A4504" w14:textId="77777777" w:rsidR="003D0CA5" w:rsidRPr="002811E4" w:rsidRDefault="003D0CA5" w:rsidP="004277D7">
            <w:pPr>
              <w:pStyle w:val="BodyText3"/>
              <w:ind w:left="567" w:hanging="567"/>
              <w:rPr>
                <w:bCs/>
                <w:i/>
                <w:sz w:val="20"/>
              </w:rPr>
            </w:pPr>
          </w:p>
        </w:tc>
      </w:tr>
    </w:tbl>
    <w:p w14:paraId="471DB833" w14:textId="77777777" w:rsidR="004B71F2" w:rsidRPr="00772D0D" w:rsidRDefault="004B71F2" w:rsidP="004B71F2">
      <w:pPr>
        <w:pStyle w:val="BodyText3"/>
        <w:rPr>
          <w:sz w:val="20"/>
          <w:lang w:val="en-GB"/>
        </w:rPr>
      </w:pPr>
    </w:p>
    <w:p w14:paraId="5A305FCE" w14:textId="77777777" w:rsidR="00CC5696" w:rsidRDefault="00CC5696" w:rsidP="00CC5696"/>
    <w:sectPr w:rsidR="00CC5696" w:rsidSect="004B71F2">
      <w:footerReference w:type="default" r:id="rId18"/>
      <w:pgSz w:w="16838" w:h="11906" w:orient="landscape" w:code="9"/>
      <w:pgMar w:top="1440" w:right="1106"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8F479" w14:textId="77777777" w:rsidR="0009246E" w:rsidRDefault="0009246E" w:rsidP="0031195E">
      <w:r>
        <w:separator/>
      </w:r>
    </w:p>
  </w:endnote>
  <w:endnote w:type="continuationSeparator" w:id="0">
    <w:p w14:paraId="0187C02B" w14:textId="77777777" w:rsidR="0009246E" w:rsidRDefault="0009246E" w:rsidP="0031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F6F9" w14:textId="77777777" w:rsidR="00CC5696" w:rsidRPr="0031195E" w:rsidRDefault="00CC5696" w:rsidP="0031195E">
    <w:pPr>
      <w:shd w:val="solid" w:color="FFFFFF" w:fill="FFFFFF"/>
      <w:jc w:val="both"/>
      <w:rPr>
        <w:b/>
        <w:i/>
        <w:color w:val="000000"/>
        <w:sz w:val="16"/>
        <w:szCs w:val="27"/>
      </w:rPr>
    </w:pPr>
    <w:r w:rsidRPr="0031195E">
      <w:rPr>
        <w:rStyle w:val="Emphasis"/>
        <w:b/>
        <w:i w:val="0"/>
        <w:color w:val="000000"/>
        <w:sz w:val="16"/>
        <w:szCs w:val="27"/>
      </w:rPr>
      <w:t xml:space="preserve">This report has been prepared for the sole use of </w:t>
    </w:r>
    <w:r w:rsidR="00917779" w:rsidRPr="00917779">
      <w:rPr>
        <w:rStyle w:val="Emphasis"/>
        <w:b/>
        <w:i w:val="0"/>
        <w:color w:val="000000"/>
        <w:sz w:val="16"/>
        <w:szCs w:val="27"/>
      </w:rPr>
      <w:t>Caldicot Town</w:t>
    </w:r>
    <w:r w:rsidRPr="0031195E">
      <w:rPr>
        <w:rStyle w:val="Emphasis"/>
        <w:b/>
        <w:i w:val="0"/>
        <w:color w:val="000000"/>
        <w:sz w:val="16"/>
        <w:szCs w:val="27"/>
      </w:rPr>
      <w:t xml:space="preserve"> Council. To the fullest extent permitted by law, no responsibility or liability is accepted by Auditing Solutions Ltd to any third party who purports to use or rely, for any reason whatsoever, on this report, its contents or conclusions.</w:t>
    </w:r>
  </w:p>
  <w:p w14:paraId="77537616" w14:textId="77777777" w:rsidR="00CC5696" w:rsidRDefault="00CC5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936"/>
      <w:gridCol w:w="2439"/>
      <w:gridCol w:w="3197"/>
    </w:tblGrid>
    <w:tr w:rsidR="004B71F2" w14:paraId="1F0F8F0B" w14:textId="77777777" w:rsidTr="00773F32">
      <w:tc>
        <w:tcPr>
          <w:tcW w:w="3936" w:type="dxa"/>
          <w:shd w:val="clear" w:color="auto" w:fill="auto"/>
        </w:tcPr>
        <w:p w14:paraId="366E3CFB" w14:textId="77777777" w:rsidR="004B71F2" w:rsidRPr="004F7E3A" w:rsidRDefault="004B71F2" w:rsidP="00773F32">
          <w:pPr>
            <w:pStyle w:val="Footer"/>
            <w:rPr>
              <w:b/>
              <w:lang w:eastAsia="en-US"/>
            </w:rPr>
          </w:pPr>
          <w:r>
            <w:rPr>
              <w:b/>
              <w:lang w:eastAsia="en-US"/>
            </w:rPr>
            <w:t>Caldicot</w:t>
          </w:r>
          <w:r w:rsidRPr="004F7E3A">
            <w:rPr>
              <w:b/>
              <w:lang w:eastAsia="en-US"/>
            </w:rPr>
            <w:t xml:space="preserve"> TC: </w:t>
          </w:r>
          <w:r>
            <w:rPr>
              <w:b/>
              <w:lang w:eastAsia="en-US"/>
            </w:rPr>
            <w:t xml:space="preserve">Interim </w:t>
          </w:r>
          <w:r w:rsidRPr="004F7E3A">
            <w:rPr>
              <w:b/>
              <w:lang w:eastAsia="en-US"/>
            </w:rPr>
            <w:t>20</w:t>
          </w:r>
          <w:r>
            <w:rPr>
              <w:b/>
              <w:lang w:eastAsia="en-US"/>
            </w:rPr>
            <w:t>17-18</w:t>
          </w:r>
        </w:p>
      </w:tc>
      <w:tc>
        <w:tcPr>
          <w:tcW w:w="2439" w:type="dxa"/>
          <w:shd w:val="clear" w:color="auto" w:fill="auto"/>
        </w:tcPr>
        <w:p w14:paraId="3E26274D" w14:textId="73DF0D80" w:rsidR="004B71F2" w:rsidRPr="004F7E3A" w:rsidRDefault="00FD475A" w:rsidP="009F0945">
          <w:pPr>
            <w:pStyle w:val="Footer"/>
            <w:jc w:val="center"/>
            <w:rPr>
              <w:b/>
              <w:lang w:eastAsia="en-US"/>
            </w:rPr>
          </w:pPr>
          <w:r>
            <w:rPr>
              <w:b/>
              <w:lang w:eastAsia="en-US"/>
            </w:rPr>
            <w:t>6</w:t>
          </w:r>
          <w:r w:rsidR="004B71F2">
            <w:rPr>
              <w:b/>
              <w:lang w:eastAsia="en-US"/>
            </w:rPr>
            <w:t>-</w:t>
          </w:r>
          <w:r>
            <w:rPr>
              <w:b/>
              <w:lang w:eastAsia="en-US"/>
            </w:rPr>
            <w:t>Oc</w:t>
          </w:r>
          <w:r w:rsidR="004B71F2">
            <w:rPr>
              <w:b/>
              <w:lang w:eastAsia="en-US"/>
            </w:rPr>
            <w:t>t-17</w:t>
          </w:r>
        </w:p>
      </w:tc>
      <w:tc>
        <w:tcPr>
          <w:tcW w:w="3197" w:type="dxa"/>
          <w:shd w:val="clear" w:color="auto" w:fill="auto"/>
        </w:tcPr>
        <w:p w14:paraId="58BE7EB3" w14:textId="77777777" w:rsidR="004B71F2" w:rsidRPr="004F7E3A" w:rsidRDefault="004B71F2" w:rsidP="004F7E3A">
          <w:pPr>
            <w:pStyle w:val="Footer"/>
            <w:jc w:val="right"/>
            <w:rPr>
              <w:b/>
              <w:lang w:eastAsia="en-US"/>
            </w:rPr>
          </w:pPr>
          <w:r w:rsidRPr="004F7E3A">
            <w:rPr>
              <w:b/>
              <w:lang w:eastAsia="en-US"/>
            </w:rPr>
            <w:t>Auditing Solutions Ltd</w:t>
          </w:r>
        </w:p>
      </w:tc>
    </w:tr>
  </w:tbl>
  <w:p w14:paraId="32EF4FB2" w14:textId="77777777" w:rsidR="004B71F2" w:rsidRDefault="004B7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219"/>
      <w:gridCol w:w="5670"/>
      <w:gridCol w:w="3827"/>
    </w:tblGrid>
    <w:tr w:rsidR="00CC5696" w:rsidRPr="00CC5696" w14:paraId="0FC1E03E" w14:textId="77777777" w:rsidTr="00EA4F45">
      <w:trPr>
        <w:trHeight w:val="355"/>
      </w:trPr>
      <w:tc>
        <w:tcPr>
          <w:tcW w:w="4219" w:type="dxa"/>
        </w:tcPr>
        <w:p w14:paraId="6255E0E6" w14:textId="06295795" w:rsidR="00CC5696" w:rsidRPr="00917779" w:rsidRDefault="00917779" w:rsidP="00E87FB0">
          <w:pPr>
            <w:pStyle w:val="Footer"/>
            <w:rPr>
              <w:b/>
              <w:szCs w:val="32"/>
            </w:rPr>
          </w:pPr>
          <w:r>
            <w:rPr>
              <w:b/>
              <w:szCs w:val="32"/>
            </w:rPr>
            <w:t>Caldicot</w:t>
          </w:r>
          <w:r w:rsidR="00CC5696" w:rsidRPr="00917779">
            <w:rPr>
              <w:b/>
              <w:szCs w:val="32"/>
            </w:rPr>
            <w:t xml:space="preserve"> TC: 201</w:t>
          </w:r>
          <w:r w:rsidR="00986A4C">
            <w:rPr>
              <w:b/>
              <w:szCs w:val="32"/>
            </w:rPr>
            <w:t>7-18</w:t>
          </w:r>
          <w:r w:rsidR="00CC5696" w:rsidRPr="00917779">
            <w:rPr>
              <w:b/>
              <w:szCs w:val="32"/>
            </w:rPr>
            <w:t xml:space="preserve"> </w:t>
          </w:r>
          <w:r w:rsidR="00E87FB0">
            <w:rPr>
              <w:b/>
              <w:szCs w:val="32"/>
            </w:rPr>
            <w:t>Interim</w:t>
          </w:r>
        </w:p>
      </w:tc>
      <w:tc>
        <w:tcPr>
          <w:tcW w:w="5670" w:type="dxa"/>
        </w:tcPr>
        <w:p w14:paraId="13A1D4FD" w14:textId="3819B33C" w:rsidR="00CC5696" w:rsidRPr="00917779" w:rsidRDefault="00986A4C" w:rsidP="00EA4F45">
          <w:pPr>
            <w:pStyle w:val="Footer"/>
            <w:tabs>
              <w:tab w:val="clear" w:pos="4513"/>
            </w:tabs>
            <w:jc w:val="center"/>
            <w:rPr>
              <w:b/>
              <w:szCs w:val="32"/>
            </w:rPr>
          </w:pPr>
          <w:r>
            <w:rPr>
              <w:b/>
              <w:szCs w:val="32"/>
            </w:rPr>
            <w:t>6</w:t>
          </w:r>
          <w:r w:rsidR="00EA4F45">
            <w:rPr>
              <w:b/>
              <w:szCs w:val="32"/>
            </w:rPr>
            <w:t>-</w:t>
          </w:r>
          <w:r>
            <w:rPr>
              <w:b/>
              <w:szCs w:val="32"/>
            </w:rPr>
            <w:t>Oc</w:t>
          </w:r>
          <w:r w:rsidR="00EA4F45">
            <w:rPr>
              <w:b/>
              <w:szCs w:val="32"/>
            </w:rPr>
            <w:t>t-2017</w:t>
          </w:r>
        </w:p>
      </w:tc>
      <w:tc>
        <w:tcPr>
          <w:tcW w:w="3827" w:type="dxa"/>
        </w:tcPr>
        <w:p w14:paraId="4274A3EF" w14:textId="77777777" w:rsidR="00CC5696" w:rsidRPr="00CC5696" w:rsidRDefault="00CC5696" w:rsidP="00EB7C1F">
          <w:pPr>
            <w:pStyle w:val="Footer"/>
            <w:jc w:val="right"/>
            <w:rPr>
              <w:b/>
              <w:szCs w:val="32"/>
            </w:rPr>
          </w:pPr>
          <w:r w:rsidRPr="00CC5696">
            <w:rPr>
              <w:b/>
              <w:szCs w:val="32"/>
            </w:rPr>
            <w:t>Auditing Solutions Ltd</w:t>
          </w:r>
        </w:p>
      </w:tc>
    </w:tr>
  </w:tbl>
  <w:p w14:paraId="1BC46AE4" w14:textId="77777777" w:rsidR="00CC5696" w:rsidRDefault="00CC5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5616D" w14:textId="77777777" w:rsidR="0009246E" w:rsidRDefault="0009246E" w:rsidP="0031195E">
      <w:r>
        <w:separator/>
      </w:r>
    </w:p>
  </w:footnote>
  <w:footnote w:type="continuationSeparator" w:id="0">
    <w:p w14:paraId="55B78011" w14:textId="77777777" w:rsidR="0009246E" w:rsidRDefault="0009246E" w:rsidP="0031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2C259" w14:textId="77777777" w:rsidR="00917779" w:rsidRDefault="00917779">
    <w:pPr>
      <w:pStyle w:val="Header"/>
    </w:pPr>
    <w:r>
      <w:tab/>
    </w:r>
    <w:r>
      <w:tab/>
    </w:r>
  </w:p>
  <w:p w14:paraId="3926A407" w14:textId="77777777" w:rsidR="00917779" w:rsidRDefault="00917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B66E" w14:textId="7E78636A" w:rsidR="00430A95" w:rsidRDefault="00430A95">
    <w:pPr>
      <w:pStyle w:val="Header"/>
    </w:pPr>
    <w:r>
      <w:tab/>
    </w:r>
    <w:r>
      <w:tab/>
    </w:r>
    <w:r>
      <w:fldChar w:fldCharType="begin"/>
    </w:r>
    <w:r>
      <w:instrText xml:space="preserve"> PAGE   \* MERGEFORMAT </w:instrText>
    </w:r>
    <w:r>
      <w:fldChar w:fldCharType="separate"/>
    </w:r>
    <w:r w:rsidR="00764E82">
      <w:rPr>
        <w:noProof/>
      </w:rPr>
      <w:t>2</w:t>
    </w:r>
    <w:r>
      <w:rPr>
        <w:noProof/>
      </w:rPr>
      <w:fldChar w:fldCharType="end"/>
    </w:r>
  </w:p>
  <w:p w14:paraId="0592912D" w14:textId="77777777" w:rsidR="00430A95" w:rsidRDefault="00430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568E2" w14:textId="77777777" w:rsidR="004B71F2" w:rsidRDefault="004B71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1FDB9" w14:textId="09AA75E0" w:rsidR="004B71F2" w:rsidRDefault="004B71F2" w:rsidP="00EE2C96">
    <w:pPr>
      <w:pStyle w:val="Header"/>
      <w:jc w:val="right"/>
    </w:pPr>
    <w:r>
      <w:fldChar w:fldCharType="begin"/>
    </w:r>
    <w:r>
      <w:instrText xml:space="preserve"> PAGE   \* MERGEFORMAT </w:instrText>
    </w:r>
    <w:r>
      <w:fldChar w:fldCharType="separate"/>
    </w:r>
    <w:r w:rsidR="007B5449">
      <w:rPr>
        <w:noProof/>
      </w:rPr>
      <w:t>8</w:t>
    </w:r>
    <w:r>
      <w:fldChar w:fldCharType="end"/>
    </w:r>
  </w:p>
  <w:p w14:paraId="3B1F5276" w14:textId="77777777" w:rsidR="004B71F2" w:rsidRDefault="004B71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7B62C" w14:textId="77777777" w:rsidR="004B71F2" w:rsidRDefault="004B7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7A76"/>
    <w:multiLevelType w:val="hybridMultilevel"/>
    <w:tmpl w:val="8EBC44A8"/>
    <w:lvl w:ilvl="0" w:tplc="0809000B">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A401C3"/>
    <w:multiLevelType w:val="hybridMultilevel"/>
    <w:tmpl w:val="69F07B3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C44BD3"/>
    <w:multiLevelType w:val="hybridMultilevel"/>
    <w:tmpl w:val="8E3C40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2874449"/>
    <w:multiLevelType w:val="hybridMultilevel"/>
    <w:tmpl w:val="D58E44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5D15E6"/>
    <w:multiLevelType w:val="hybridMultilevel"/>
    <w:tmpl w:val="C656818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CC30C2E"/>
    <w:multiLevelType w:val="hybridMultilevel"/>
    <w:tmpl w:val="DA407BC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95E"/>
    <w:rsid w:val="00000224"/>
    <w:rsid w:val="000025AD"/>
    <w:rsid w:val="00012134"/>
    <w:rsid w:val="00012C67"/>
    <w:rsid w:val="00017F56"/>
    <w:rsid w:val="000207C3"/>
    <w:rsid w:val="0002462E"/>
    <w:rsid w:val="00024BB9"/>
    <w:rsid w:val="00024D84"/>
    <w:rsid w:val="00026562"/>
    <w:rsid w:val="00026F07"/>
    <w:rsid w:val="00031140"/>
    <w:rsid w:val="00034350"/>
    <w:rsid w:val="000356F3"/>
    <w:rsid w:val="00040C32"/>
    <w:rsid w:val="00043D02"/>
    <w:rsid w:val="00043DA1"/>
    <w:rsid w:val="00044B52"/>
    <w:rsid w:val="00046BDC"/>
    <w:rsid w:val="00047A95"/>
    <w:rsid w:val="00047FF6"/>
    <w:rsid w:val="00050FE7"/>
    <w:rsid w:val="00055084"/>
    <w:rsid w:val="0005721B"/>
    <w:rsid w:val="00057DD2"/>
    <w:rsid w:val="0006069E"/>
    <w:rsid w:val="00062B2D"/>
    <w:rsid w:val="00067E36"/>
    <w:rsid w:val="00072D33"/>
    <w:rsid w:val="000750EF"/>
    <w:rsid w:val="00075B9A"/>
    <w:rsid w:val="000805F0"/>
    <w:rsid w:val="000816FF"/>
    <w:rsid w:val="0008184A"/>
    <w:rsid w:val="00083B21"/>
    <w:rsid w:val="00085EBC"/>
    <w:rsid w:val="00087F6C"/>
    <w:rsid w:val="000902EA"/>
    <w:rsid w:val="00090B76"/>
    <w:rsid w:val="00090FCA"/>
    <w:rsid w:val="0009246E"/>
    <w:rsid w:val="00094D60"/>
    <w:rsid w:val="000A225F"/>
    <w:rsid w:val="000B0528"/>
    <w:rsid w:val="000B29B0"/>
    <w:rsid w:val="000B3447"/>
    <w:rsid w:val="000B3A5E"/>
    <w:rsid w:val="000C49BE"/>
    <w:rsid w:val="000C543C"/>
    <w:rsid w:val="000C5D39"/>
    <w:rsid w:val="000C7932"/>
    <w:rsid w:val="000D00C0"/>
    <w:rsid w:val="000D04C2"/>
    <w:rsid w:val="000D0AC6"/>
    <w:rsid w:val="000D3D30"/>
    <w:rsid w:val="000D79D9"/>
    <w:rsid w:val="000E10DF"/>
    <w:rsid w:val="000E2127"/>
    <w:rsid w:val="000E2D81"/>
    <w:rsid w:val="000E6C93"/>
    <w:rsid w:val="000E77E0"/>
    <w:rsid w:val="000F2EFD"/>
    <w:rsid w:val="000F3D52"/>
    <w:rsid w:val="000F52BC"/>
    <w:rsid w:val="000F5462"/>
    <w:rsid w:val="000F5603"/>
    <w:rsid w:val="00102275"/>
    <w:rsid w:val="001062AA"/>
    <w:rsid w:val="00107B6B"/>
    <w:rsid w:val="001102B6"/>
    <w:rsid w:val="00110E99"/>
    <w:rsid w:val="00114137"/>
    <w:rsid w:val="0011494C"/>
    <w:rsid w:val="00115349"/>
    <w:rsid w:val="00115A13"/>
    <w:rsid w:val="001179BD"/>
    <w:rsid w:val="00120C82"/>
    <w:rsid w:val="001230C9"/>
    <w:rsid w:val="00125243"/>
    <w:rsid w:val="00125CED"/>
    <w:rsid w:val="001279E1"/>
    <w:rsid w:val="00131797"/>
    <w:rsid w:val="00133DED"/>
    <w:rsid w:val="001344E7"/>
    <w:rsid w:val="00141A83"/>
    <w:rsid w:val="001420AA"/>
    <w:rsid w:val="00142BB5"/>
    <w:rsid w:val="0014526A"/>
    <w:rsid w:val="00150C2F"/>
    <w:rsid w:val="00150CA0"/>
    <w:rsid w:val="001549F6"/>
    <w:rsid w:val="00154C77"/>
    <w:rsid w:val="00154E15"/>
    <w:rsid w:val="001607B9"/>
    <w:rsid w:val="00161319"/>
    <w:rsid w:val="00162862"/>
    <w:rsid w:val="0016364B"/>
    <w:rsid w:val="00166C3D"/>
    <w:rsid w:val="001714A2"/>
    <w:rsid w:val="00172997"/>
    <w:rsid w:val="00175508"/>
    <w:rsid w:val="00176D4F"/>
    <w:rsid w:val="00182D3D"/>
    <w:rsid w:val="00184438"/>
    <w:rsid w:val="00185CEF"/>
    <w:rsid w:val="001870BD"/>
    <w:rsid w:val="00193D3D"/>
    <w:rsid w:val="00196181"/>
    <w:rsid w:val="00196A90"/>
    <w:rsid w:val="001A00C0"/>
    <w:rsid w:val="001A0ADB"/>
    <w:rsid w:val="001A0CB3"/>
    <w:rsid w:val="001A3747"/>
    <w:rsid w:val="001A4A80"/>
    <w:rsid w:val="001A5E9D"/>
    <w:rsid w:val="001A79C7"/>
    <w:rsid w:val="001A7A61"/>
    <w:rsid w:val="001B0B1C"/>
    <w:rsid w:val="001B4D09"/>
    <w:rsid w:val="001B56EE"/>
    <w:rsid w:val="001B607F"/>
    <w:rsid w:val="001B67C8"/>
    <w:rsid w:val="001C2AD5"/>
    <w:rsid w:val="001C2B69"/>
    <w:rsid w:val="001C5D36"/>
    <w:rsid w:val="001C72E3"/>
    <w:rsid w:val="001C74D2"/>
    <w:rsid w:val="001C7A86"/>
    <w:rsid w:val="001D0329"/>
    <w:rsid w:val="001D5276"/>
    <w:rsid w:val="001D5ADA"/>
    <w:rsid w:val="001D7D6E"/>
    <w:rsid w:val="001E18BD"/>
    <w:rsid w:val="001E385A"/>
    <w:rsid w:val="001E7BFF"/>
    <w:rsid w:val="001F1ED3"/>
    <w:rsid w:val="00200F01"/>
    <w:rsid w:val="00202174"/>
    <w:rsid w:val="00202F26"/>
    <w:rsid w:val="00205DBE"/>
    <w:rsid w:val="00206426"/>
    <w:rsid w:val="002079E8"/>
    <w:rsid w:val="002109EC"/>
    <w:rsid w:val="00213BB9"/>
    <w:rsid w:val="002144C6"/>
    <w:rsid w:val="002155B7"/>
    <w:rsid w:val="0021663A"/>
    <w:rsid w:val="002230F0"/>
    <w:rsid w:val="002246E3"/>
    <w:rsid w:val="00224E37"/>
    <w:rsid w:val="00225B0E"/>
    <w:rsid w:val="00226B75"/>
    <w:rsid w:val="0023027E"/>
    <w:rsid w:val="00233200"/>
    <w:rsid w:val="002359F4"/>
    <w:rsid w:val="00240297"/>
    <w:rsid w:val="002416B7"/>
    <w:rsid w:val="00242D3B"/>
    <w:rsid w:val="0024345D"/>
    <w:rsid w:val="0024389D"/>
    <w:rsid w:val="00244886"/>
    <w:rsid w:val="0024611C"/>
    <w:rsid w:val="00246526"/>
    <w:rsid w:val="00247628"/>
    <w:rsid w:val="0025249C"/>
    <w:rsid w:val="00252B3A"/>
    <w:rsid w:val="00253D32"/>
    <w:rsid w:val="00254CE2"/>
    <w:rsid w:val="002600A7"/>
    <w:rsid w:val="00260B6F"/>
    <w:rsid w:val="002619E0"/>
    <w:rsid w:val="00262056"/>
    <w:rsid w:val="00266FE1"/>
    <w:rsid w:val="002675D2"/>
    <w:rsid w:val="00267DB7"/>
    <w:rsid w:val="00272632"/>
    <w:rsid w:val="00277162"/>
    <w:rsid w:val="00277346"/>
    <w:rsid w:val="002820DC"/>
    <w:rsid w:val="002830FC"/>
    <w:rsid w:val="00283B83"/>
    <w:rsid w:val="00284D4E"/>
    <w:rsid w:val="00285C12"/>
    <w:rsid w:val="002872D3"/>
    <w:rsid w:val="00287B52"/>
    <w:rsid w:val="00291EE9"/>
    <w:rsid w:val="00294050"/>
    <w:rsid w:val="002958B8"/>
    <w:rsid w:val="002A1B54"/>
    <w:rsid w:val="002A421E"/>
    <w:rsid w:val="002A468B"/>
    <w:rsid w:val="002A6572"/>
    <w:rsid w:val="002A6F20"/>
    <w:rsid w:val="002A793F"/>
    <w:rsid w:val="002B04E3"/>
    <w:rsid w:val="002B11A3"/>
    <w:rsid w:val="002B487E"/>
    <w:rsid w:val="002C1491"/>
    <w:rsid w:val="002C482B"/>
    <w:rsid w:val="002C5BFB"/>
    <w:rsid w:val="002C6589"/>
    <w:rsid w:val="002C6C2D"/>
    <w:rsid w:val="002D0131"/>
    <w:rsid w:val="002D024D"/>
    <w:rsid w:val="002D326E"/>
    <w:rsid w:val="002D3E81"/>
    <w:rsid w:val="002E5240"/>
    <w:rsid w:val="002F1488"/>
    <w:rsid w:val="002F6C71"/>
    <w:rsid w:val="0030052B"/>
    <w:rsid w:val="0030295C"/>
    <w:rsid w:val="003057A3"/>
    <w:rsid w:val="00307D2A"/>
    <w:rsid w:val="0031015E"/>
    <w:rsid w:val="0031195E"/>
    <w:rsid w:val="00312743"/>
    <w:rsid w:val="00312D33"/>
    <w:rsid w:val="00313074"/>
    <w:rsid w:val="00313DE1"/>
    <w:rsid w:val="003167BB"/>
    <w:rsid w:val="00317E30"/>
    <w:rsid w:val="00317EAF"/>
    <w:rsid w:val="00317EFA"/>
    <w:rsid w:val="00324DF8"/>
    <w:rsid w:val="00327E00"/>
    <w:rsid w:val="003306E8"/>
    <w:rsid w:val="0033076E"/>
    <w:rsid w:val="00331398"/>
    <w:rsid w:val="00331A48"/>
    <w:rsid w:val="00332790"/>
    <w:rsid w:val="00333372"/>
    <w:rsid w:val="00335504"/>
    <w:rsid w:val="00335573"/>
    <w:rsid w:val="0033577F"/>
    <w:rsid w:val="0033673A"/>
    <w:rsid w:val="00337675"/>
    <w:rsid w:val="003414F3"/>
    <w:rsid w:val="0034160F"/>
    <w:rsid w:val="00345945"/>
    <w:rsid w:val="00346D38"/>
    <w:rsid w:val="00347C5F"/>
    <w:rsid w:val="003537F7"/>
    <w:rsid w:val="0036235D"/>
    <w:rsid w:val="00365194"/>
    <w:rsid w:val="003651FC"/>
    <w:rsid w:val="00367CF3"/>
    <w:rsid w:val="00367E73"/>
    <w:rsid w:val="00370E49"/>
    <w:rsid w:val="00371ED4"/>
    <w:rsid w:val="00376106"/>
    <w:rsid w:val="003773AF"/>
    <w:rsid w:val="0037787C"/>
    <w:rsid w:val="003822CD"/>
    <w:rsid w:val="003840FA"/>
    <w:rsid w:val="00385F45"/>
    <w:rsid w:val="003866EB"/>
    <w:rsid w:val="00387225"/>
    <w:rsid w:val="00393781"/>
    <w:rsid w:val="00393DEB"/>
    <w:rsid w:val="00395DFC"/>
    <w:rsid w:val="00397836"/>
    <w:rsid w:val="003A0DB9"/>
    <w:rsid w:val="003A202F"/>
    <w:rsid w:val="003A3955"/>
    <w:rsid w:val="003A5A25"/>
    <w:rsid w:val="003A7613"/>
    <w:rsid w:val="003B0568"/>
    <w:rsid w:val="003B3384"/>
    <w:rsid w:val="003B7BC3"/>
    <w:rsid w:val="003B7CA1"/>
    <w:rsid w:val="003C4EAB"/>
    <w:rsid w:val="003C724A"/>
    <w:rsid w:val="003D0CA5"/>
    <w:rsid w:val="003D1277"/>
    <w:rsid w:val="003D3A8F"/>
    <w:rsid w:val="003D40E7"/>
    <w:rsid w:val="003D41D3"/>
    <w:rsid w:val="003D4EB6"/>
    <w:rsid w:val="003D55E6"/>
    <w:rsid w:val="003D565A"/>
    <w:rsid w:val="003D76B1"/>
    <w:rsid w:val="003E3981"/>
    <w:rsid w:val="003F17A2"/>
    <w:rsid w:val="003F7A77"/>
    <w:rsid w:val="003F7D53"/>
    <w:rsid w:val="00400904"/>
    <w:rsid w:val="00404D1D"/>
    <w:rsid w:val="00406B98"/>
    <w:rsid w:val="004079E3"/>
    <w:rsid w:val="004103E3"/>
    <w:rsid w:val="004109DC"/>
    <w:rsid w:val="00411444"/>
    <w:rsid w:val="004130BF"/>
    <w:rsid w:val="00414285"/>
    <w:rsid w:val="0041672C"/>
    <w:rsid w:val="004218D1"/>
    <w:rsid w:val="00421B9C"/>
    <w:rsid w:val="00426ADA"/>
    <w:rsid w:val="00430A95"/>
    <w:rsid w:val="00431891"/>
    <w:rsid w:val="004329CD"/>
    <w:rsid w:val="00432F3E"/>
    <w:rsid w:val="004333DF"/>
    <w:rsid w:val="00433BEF"/>
    <w:rsid w:val="0043402A"/>
    <w:rsid w:val="004348C8"/>
    <w:rsid w:val="0044258A"/>
    <w:rsid w:val="00443897"/>
    <w:rsid w:val="004443A4"/>
    <w:rsid w:val="00445DDA"/>
    <w:rsid w:val="004529A4"/>
    <w:rsid w:val="0045430E"/>
    <w:rsid w:val="00455452"/>
    <w:rsid w:val="004554BA"/>
    <w:rsid w:val="00455878"/>
    <w:rsid w:val="004559FE"/>
    <w:rsid w:val="00455E6F"/>
    <w:rsid w:val="0046152B"/>
    <w:rsid w:val="0046187E"/>
    <w:rsid w:val="00463F99"/>
    <w:rsid w:val="004652EB"/>
    <w:rsid w:val="00465551"/>
    <w:rsid w:val="0047175C"/>
    <w:rsid w:val="00474329"/>
    <w:rsid w:val="00480F87"/>
    <w:rsid w:val="0048191C"/>
    <w:rsid w:val="00491435"/>
    <w:rsid w:val="00493D93"/>
    <w:rsid w:val="00494B6E"/>
    <w:rsid w:val="004A2310"/>
    <w:rsid w:val="004A3F78"/>
    <w:rsid w:val="004A6BFC"/>
    <w:rsid w:val="004B50F7"/>
    <w:rsid w:val="004B5120"/>
    <w:rsid w:val="004B63B6"/>
    <w:rsid w:val="004B676A"/>
    <w:rsid w:val="004B71F2"/>
    <w:rsid w:val="004C77C3"/>
    <w:rsid w:val="004D1238"/>
    <w:rsid w:val="004D1A4D"/>
    <w:rsid w:val="004D1F13"/>
    <w:rsid w:val="004D2B0B"/>
    <w:rsid w:val="004D49BB"/>
    <w:rsid w:val="004E02BB"/>
    <w:rsid w:val="004E0FDC"/>
    <w:rsid w:val="004E1D96"/>
    <w:rsid w:val="004E498C"/>
    <w:rsid w:val="004E53E5"/>
    <w:rsid w:val="004E6A6E"/>
    <w:rsid w:val="004F05D4"/>
    <w:rsid w:val="004F1846"/>
    <w:rsid w:val="004F1B06"/>
    <w:rsid w:val="004F479A"/>
    <w:rsid w:val="0050122D"/>
    <w:rsid w:val="00502AD7"/>
    <w:rsid w:val="0050344E"/>
    <w:rsid w:val="00503DD8"/>
    <w:rsid w:val="005049DA"/>
    <w:rsid w:val="005056B4"/>
    <w:rsid w:val="0050583B"/>
    <w:rsid w:val="00507FCF"/>
    <w:rsid w:val="0051145E"/>
    <w:rsid w:val="0051628B"/>
    <w:rsid w:val="005177CF"/>
    <w:rsid w:val="005225EB"/>
    <w:rsid w:val="00523C7F"/>
    <w:rsid w:val="00524A20"/>
    <w:rsid w:val="00525131"/>
    <w:rsid w:val="005259DF"/>
    <w:rsid w:val="005331CD"/>
    <w:rsid w:val="00534C34"/>
    <w:rsid w:val="00535E24"/>
    <w:rsid w:val="00542AE4"/>
    <w:rsid w:val="00542C5A"/>
    <w:rsid w:val="00542D42"/>
    <w:rsid w:val="005433A0"/>
    <w:rsid w:val="0054495D"/>
    <w:rsid w:val="00550B45"/>
    <w:rsid w:val="00552A89"/>
    <w:rsid w:val="005560AA"/>
    <w:rsid w:val="005565FD"/>
    <w:rsid w:val="0056133E"/>
    <w:rsid w:val="00561F2E"/>
    <w:rsid w:val="005653F6"/>
    <w:rsid w:val="005662DA"/>
    <w:rsid w:val="00582AFA"/>
    <w:rsid w:val="00583585"/>
    <w:rsid w:val="005843E2"/>
    <w:rsid w:val="0058480E"/>
    <w:rsid w:val="00584B6D"/>
    <w:rsid w:val="005858E7"/>
    <w:rsid w:val="0058611A"/>
    <w:rsid w:val="00587554"/>
    <w:rsid w:val="00587D06"/>
    <w:rsid w:val="00587E8C"/>
    <w:rsid w:val="00590947"/>
    <w:rsid w:val="00596D86"/>
    <w:rsid w:val="00597095"/>
    <w:rsid w:val="005A4945"/>
    <w:rsid w:val="005A7617"/>
    <w:rsid w:val="005A79D5"/>
    <w:rsid w:val="005B077F"/>
    <w:rsid w:val="005B0C32"/>
    <w:rsid w:val="005B1CA1"/>
    <w:rsid w:val="005C1EFD"/>
    <w:rsid w:val="005C2C69"/>
    <w:rsid w:val="005C4EEC"/>
    <w:rsid w:val="005C7599"/>
    <w:rsid w:val="005C7BDB"/>
    <w:rsid w:val="005D063B"/>
    <w:rsid w:val="005D1055"/>
    <w:rsid w:val="005D39AE"/>
    <w:rsid w:val="005D6A81"/>
    <w:rsid w:val="005D6BAF"/>
    <w:rsid w:val="005E0D7E"/>
    <w:rsid w:val="005E45BC"/>
    <w:rsid w:val="005E6AC2"/>
    <w:rsid w:val="005F076D"/>
    <w:rsid w:val="005F0949"/>
    <w:rsid w:val="005F2871"/>
    <w:rsid w:val="005F4421"/>
    <w:rsid w:val="005F48E8"/>
    <w:rsid w:val="005F50E6"/>
    <w:rsid w:val="00601E5B"/>
    <w:rsid w:val="00607316"/>
    <w:rsid w:val="00607722"/>
    <w:rsid w:val="0061223D"/>
    <w:rsid w:val="00614F60"/>
    <w:rsid w:val="006151DC"/>
    <w:rsid w:val="00617696"/>
    <w:rsid w:val="0062436A"/>
    <w:rsid w:val="006251E2"/>
    <w:rsid w:val="00625B2D"/>
    <w:rsid w:val="0062645A"/>
    <w:rsid w:val="00632A36"/>
    <w:rsid w:val="006369D2"/>
    <w:rsid w:val="0064238C"/>
    <w:rsid w:val="00644EE7"/>
    <w:rsid w:val="00646AF2"/>
    <w:rsid w:val="00647BCC"/>
    <w:rsid w:val="00651C97"/>
    <w:rsid w:val="00651D9C"/>
    <w:rsid w:val="006526C4"/>
    <w:rsid w:val="00654B2E"/>
    <w:rsid w:val="0065534C"/>
    <w:rsid w:val="00656AD7"/>
    <w:rsid w:val="00656F0F"/>
    <w:rsid w:val="00661713"/>
    <w:rsid w:val="006619CB"/>
    <w:rsid w:val="0066454B"/>
    <w:rsid w:val="006648F1"/>
    <w:rsid w:val="00667390"/>
    <w:rsid w:val="00667ECE"/>
    <w:rsid w:val="00671C6C"/>
    <w:rsid w:val="0067620A"/>
    <w:rsid w:val="00676613"/>
    <w:rsid w:val="00677686"/>
    <w:rsid w:val="006817C6"/>
    <w:rsid w:val="006836D6"/>
    <w:rsid w:val="006837F6"/>
    <w:rsid w:val="00687048"/>
    <w:rsid w:val="006932AE"/>
    <w:rsid w:val="006A00F7"/>
    <w:rsid w:val="006A04D9"/>
    <w:rsid w:val="006A190A"/>
    <w:rsid w:val="006A6F10"/>
    <w:rsid w:val="006A7A5A"/>
    <w:rsid w:val="006B1839"/>
    <w:rsid w:val="006C1110"/>
    <w:rsid w:val="006C5D4E"/>
    <w:rsid w:val="006C7445"/>
    <w:rsid w:val="006C78B8"/>
    <w:rsid w:val="006D1902"/>
    <w:rsid w:val="006D21EE"/>
    <w:rsid w:val="006D37CD"/>
    <w:rsid w:val="006D4534"/>
    <w:rsid w:val="006D5EBB"/>
    <w:rsid w:val="006D7206"/>
    <w:rsid w:val="006E1D49"/>
    <w:rsid w:val="006F02AA"/>
    <w:rsid w:val="006F0E22"/>
    <w:rsid w:val="006F151F"/>
    <w:rsid w:val="006F1CB6"/>
    <w:rsid w:val="006F2D28"/>
    <w:rsid w:val="006F52C9"/>
    <w:rsid w:val="006F649C"/>
    <w:rsid w:val="006F6CBD"/>
    <w:rsid w:val="006F7CD9"/>
    <w:rsid w:val="00700C07"/>
    <w:rsid w:val="00701BF2"/>
    <w:rsid w:val="00704B70"/>
    <w:rsid w:val="00705379"/>
    <w:rsid w:val="00705A08"/>
    <w:rsid w:val="00705D10"/>
    <w:rsid w:val="00706908"/>
    <w:rsid w:val="00714413"/>
    <w:rsid w:val="00715CF6"/>
    <w:rsid w:val="00716069"/>
    <w:rsid w:val="00716BB4"/>
    <w:rsid w:val="00716EF6"/>
    <w:rsid w:val="00717352"/>
    <w:rsid w:val="00717E7B"/>
    <w:rsid w:val="007235B6"/>
    <w:rsid w:val="007244EF"/>
    <w:rsid w:val="0072734E"/>
    <w:rsid w:val="00730279"/>
    <w:rsid w:val="0073120E"/>
    <w:rsid w:val="007313E8"/>
    <w:rsid w:val="0073236B"/>
    <w:rsid w:val="00734CDD"/>
    <w:rsid w:val="00736849"/>
    <w:rsid w:val="00736C91"/>
    <w:rsid w:val="0074085C"/>
    <w:rsid w:val="00740BB9"/>
    <w:rsid w:val="00741A0C"/>
    <w:rsid w:val="00741B99"/>
    <w:rsid w:val="00742D91"/>
    <w:rsid w:val="00746772"/>
    <w:rsid w:val="007474DD"/>
    <w:rsid w:val="00747E8A"/>
    <w:rsid w:val="00750964"/>
    <w:rsid w:val="0075280D"/>
    <w:rsid w:val="00753F83"/>
    <w:rsid w:val="007542DD"/>
    <w:rsid w:val="0075580C"/>
    <w:rsid w:val="00756D81"/>
    <w:rsid w:val="007603A2"/>
    <w:rsid w:val="00761A11"/>
    <w:rsid w:val="007625FC"/>
    <w:rsid w:val="00764E82"/>
    <w:rsid w:val="0076763D"/>
    <w:rsid w:val="007701D7"/>
    <w:rsid w:val="00770B29"/>
    <w:rsid w:val="007740CF"/>
    <w:rsid w:val="00780AB2"/>
    <w:rsid w:val="0078234C"/>
    <w:rsid w:val="00782F7E"/>
    <w:rsid w:val="0078377B"/>
    <w:rsid w:val="0078391D"/>
    <w:rsid w:val="00783DB0"/>
    <w:rsid w:val="00785849"/>
    <w:rsid w:val="00791D8E"/>
    <w:rsid w:val="0079237A"/>
    <w:rsid w:val="007939C9"/>
    <w:rsid w:val="00795DDC"/>
    <w:rsid w:val="00797F84"/>
    <w:rsid w:val="007A25DB"/>
    <w:rsid w:val="007A5516"/>
    <w:rsid w:val="007B4408"/>
    <w:rsid w:val="007B4F8B"/>
    <w:rsid w:val="007B5449"/>
    <w:rsid w:val="007B565F"/>
    <w:rsid w:val="007B56D9"/>
    <w:rsid w:val="007B751B"/>
    <w:rsid w:val="007C1EF0"/>
    <w:rsid w:val="007C43F1"/>
    <w:rsid w:val="007C4500"/>
    <w:rsid w:val="007C7AA7"/>
    <w:rsid w:val="007C7AD1"/>
    <w:rsid w:val="007D2D89"/>
    <w:rsid w:val="007D3346"/>
    <w:rsid w:val="007D3F30"/>
    <w:rsid w:val="007D6C51"/>
    <w:rsid w:val="007D7288"/>
    <w:rsid w:val="007F4D7F"/>
    <w:rsid w:val="007F67D1"/>
    <w:rsid w:val="007F6A0F"/>
    <w:rsid w:val="00805A82"/>
    <w:rsid w:val="00807177"/>
    <w:rsid w:val="0081047C"/>
    <w:rsid w:val="00810836"/>
    <w:rsid w:val="008138A6"/>
    <w:rsid w:val="0082165E"/>
    <w:rsid w:val="00821AA7"/>
    <w:rsid w:val="008276FA"/>
    <w:rsid w:val="00827AD6"/>
    <w:rsid w:val="008317F4"/>
    <w:rsid w:val="0083200C"/>
    <w:rsid w:val="008346F6"/>
    <w:rsid w:val="00844218"/>
    <w:rsid w:val="00845FA8"/>
    <w:rsid w:val="00846D44"/>
    <w:rsid w:val="00847A54"/>
    <w:rsid w:val="008515E3"/>
    <w:rsid w:val="00855391"/>
    <w:rsid w:val="00855F66"/>
    <w:rsid w:val="008575C3"/>
    <w:rsid w:val="00857BEE"/>
    <w:rsid w:val="00860057"/>
    <w:rsid w:val="008660C1"/>
    <w:rsid w:val="00866B7E"/>
    <w:rsid w:val="00872AC8"/>
    <w:rsid w:val="00877641"/>
    <w:rsid w:val="00880158"/>
    <w:rsid w:val="00881C9D"/>
    <w:rsid w:val="00881CAE"/>
    <w:rsid w:val="00885055"/>
    <w:rsid w:val="00885314"/>
    <w:rsid w:val="00886BF1"/>
    <w:rsid w:val="00887A93"/>
    <w:rsid w:val="00887EDC"/>
    <w:rsid w:val="0089008E"/>
    <w:rsid w:val="0089021C"/>
    <w:rsid w:val="00894721"/>
    <w:rsid w:val="00896261"/>
    <w:rsid w:val="008A3EFD"/>
    <w:rsid w:val="008A4AEA"/>
    <w:rsid w:val="008A5904"/>
    <w:rsid w:val="008A5AE3"/>
    <w:rsid w:val="008A742C"/>
    <w:rsid w:val="008B129B"/>
    <w:rsid w:val="008B1B94"/>
    <w:rsid w:val="008B3E15"/>
    <w:rsid w:val="008B4C8C"/>
    <w:rsid w:val="008B5EC3"/>
    <w:rsid w:val="008B7EB9"/>
    <w:rsid w:val="008C2908"/>
    <w:rsid w:val="008C4360"/>
    <w:rsid w:val="008C6100"/>
    <w:rsid w:val="008C69CE"/>
    <w:rsid w:val="008C7802"/>
    <w:rsid w:val="008D0ECE"/>
    <w:rsid w:val="008D26EA"/>
    <w:rsid w:val="008D4708"/>
    <w:rsid w:val="008D4732"/>
    <w:rsid w:val="008D7779"/>
    <w:rsid w:val="008E0A1B"/>
    <w:rsid w:val="008E2F36"/>
    <w:rsid w:val="008E4D21"/>
    <w:rsid w:val="008E5522"/>
    <w:rsid w:val="008F1A9D"/>
    <w:rsid w:val="008F3867"/>
    <w:rsid w:val="008F6506"/>
    <w:rsid w:val="00900FD9"/>
    <w:rsid w:val="00904926"/>
    <w:rsid w:val="00905515"/>
    <w:rsid w:val="0090675F"/>
    <w:rsid w:val="00907C86"/>
    <w:rsid w:val="0091215F"/>
    <w:rsid w:val="009140E0"/>
    <w:rsid w:val="00914C1E"/>
    <w:rsid w:val="00917779"/>
    <w:rsid w:val="0092163A"/>
    <w:rsid w:val="009216BE"/>
    <w:rsid w:val="00925377"/>
    <w:rsid w:val="0092591B"/>
    <w:rsid w:val="00926A2D"/>
    <w:rsid w:val="00926EC2"/>
    <w:rsid w:val="00932645"/>
    <w:rsid w:val="0093266B"/>
    <w:rsid w:val="009339F3"/>
    <w:rsid w:val="00935287"/>
    <w:rsid w:val="00935CCF"/>
    <w:rsid w:val="009378ED"/>
    <w:rsid w:val="00940A40"/>
    <w:rsid w:val="0094241F"/>
    <w:rsid w:val="00942C3C"/>
    <w:rsid w:val="009433A5"/>
    <w:rsid w:val="009444F1"/>
    <w:rsid w:val="0094501A"/>
    <w:rsid w:val="00946825"/>
    <w:rsid w:val="00950A80"/>
    <w:rsid w:val="0095166E"/>
    <w:rsid w:val="0096035A"/>
    <w:rsid w:val="00960B21"/>
    <w:rsid w:val="00960BBC"/>
    <w:rsid w:val="00963B23"/>
    <w:rsid w:val="00965895"/>
    <w:rsid w:val="00967826"/>
    <w:rsid w:val="00971E05"/>
    <w:rsid w:val="009732B2"/>
    <w:rsid w:val="00975134"/>
    <w:rsid w:val="00975313"/>
    <w:rsid w:val="00975C30"/>
    <w:rsid w:val="00975CF1"/>
    <w:rsid w:val="00976A84"/>
    <w:rsid w:val="00976BF0"/>
    <w:rsid w:val="00983CCE"/>
    <w:rsid w:val="00986A4C"/>
    <w:rsid w:val="009922FC"/>
    <w:rsid w:val="00997143"/>
    <w:rsid w:val="009A1B79"/>
    <w:rsid w:val="009A207C"/>
    <w:rsid w:val="009A76C5"/>
    <w:rsid w:val="009A7F19"/>
    <w:rsid w:val="009B0E8E"/>
    <w:rsid w:val="009B17B3"/>
    <w:rsid w:val="009B49C0"/>
    <w:rsid w:val="009B6E33"/>
    <w:rsid w:val="009C064B"/>
    <w:rsid w:val="009C1734"/>
    <w:rsid w:val="009C37D1"/>
    <w:rsid w:val="009D3706"/>
    <w:rsid w:val="009D5DB0"/>
    <w:rsid w:val="009D75DC"/>
    <w:rsid w:val="009E1104"/>
    <w:rsid w:val="009E15E6"/>
    <w:rsid w:val="009E16F4"/>
    <w:rsid w:val="009E19D6"/>
    <w:rsid w:val="009E2553"/>
    <w:rsid w:val="009E3599"/>
    <w:rsid w:val="009E7416"/>
    <w:rsid w:val="009F1E6B"/>
    <w:rsid w:val="009F2B8A"/>
    <w:rsid w:val="009F4E75"/>
    <w:rsid w:val="00A01673"/>
    <w:rsid w:val="00A03785"/>
    <w:rsid w:val="00A03DB2"/>
    <w:rsid w:val="00A06565"/>
    <w:rsid w:val="00A078DA"/>
    <w:rsid w:val="00A10F13"/>
    <w:rsid w:val="00A127B1"/>
    <w:rsid w:val="00A14635"/>
    <w:rsid w:val="00A14A4F"/>
    <w:rsid w:val="00A1675C"/>
    <w:rsid w:val="00A2062C"/>
    <w:rsid w:val="00A20F03"/>
    <w:rsid w:val="00A224D2"/>
    <w:rsid w:val="00A2305D"/>
    <w:rsid w:val="00A23A19"/>
    <w:rsid w:val="00A24E8A"/>
    <w:rsid w:val="00A3238F"/>
    <w:rsid w:val="00A404E2"/>
    <w:rsid w:val="00A40529"/>
    <w:rsid w:val="00A41EE1"/>
    <w:rsid w:val="00A43667"/>
    <w:rsid w:val="00A44C57"/>
    <w:rsid w:val="00A453C2"/>
    <w:rsid w:val="00A47FE1"/>
    <w:rsid w:val="00A5575E"/>
    <w:rsid w:val="00A621A9"/>
    <w:rsid w:val="00A6244C"/>
    <w:rsid w:val="00A633B1"/>
    <w:rsid w:val="00A66445"/>
    <w:rsid w:val="00A713BE"/>
    <w:rsid w:val="00A72605"/>
    <w:rsid w:val="00A729D6"/>
    <w:rsid w:val="00A76B08"/>
    <w:rsid w:val="00A7703C"/>
    <w:rsid w:val="00A77577"/>
    <w:rsid w:val="00A83496"/>
    <w:rsid w:val="00A83EF8"/>
    <w:rsid w:val="00A87D9A"/>
    <w:rsid w:val="00A9070D"/>
    <w:rsid w:val="00A91116"/>
    <w:rsid w:val="00A95AA1"/>
    <w:rsid w:val="00A96661"/>
    <w:rsid w:val="00A96984"/>
    <w:rsid w:val="00AA01A5"/>
    <w:rsid w:val="00AA1290"/>
    <w:rsid w:val="00AA34B9"/>
    <w:rsid w:val="00AA486C"/>
    <w:rsid w:val="00AA57AA"/>
    <w:rsid w:val="00AA6D34"/>
    <w:rsid w:val="00AB1C0E"/>
    <w:rsid w:val="00AB2D75"/>
    <w:rsid w:val="00AB3ECD"/>
    <w:rsid w:val="00AB7DD7"/>
    <w:rsid w:val="00AC511B"/>
    <w:rsid w:val="00AC55D7"/>
    <w:rsid w:val="00AC77DD"/>
    <w:rsid w:val="00AD243A"/>
    <w:rsid w:val="00AD47EA"/>
    <w:rsid w:val="00AD5D18"/>
    <w:rsid w:val="00AD6DBB"/>
    <w:rsid w:val="00AD776D"/>
    <w:rsid w:val="00AD7ADE"/>
    <w:rsid w:val="00AE096F"/>
    <w:rsid w:val="00AE11A8"/>
    <w:rsid w:val="00AE2766"/>
    <w:rsid w:val="00AE2E85"/>
    <w:rsid w:val="00AE4554"/>
    <w:rsid w:val="00AE6097"/>
    <w:rsid w:val="00AE60BF"/>
    <w:rsid w:val="00AF0211"/>
    <w:rsid w:val="00AF0B68"/>
    <w:rsid w:val="00AF5A98"/>
    <w:rsid w:val="00AF76F7"/>
    <w:rsid w:val="00B00D1D"/>
    <w:rsid w:val="00B018CB"/>
    <w:rsid w:val="00B03640"/>
    <w:rsid w:val="00B064D5"/>
    <w:rsid w:val="00B13F09"/>
    <w:rsid w:val="00B13F6C"/>
    <w:rsid w:val="00B14CA9"/>
    <w:rsid w:val="00B2176C"/>
    <w:rsid w:val="00B221FE"/>
    <w:rsid w:val="00B22D34"/>
    <w:rsid w:val="00B23B98"/>
    <w:rsid w:val="00B24AD4"/>
    <w:rsid w:val="00B2798C"/>
    <w:rsid w:val="00B3181B"/>
    <w:rsid w:val="00B32103"/>
    <w:rsid w:val="00B3366A"/>
    <w:rsid w:val="00B41631"/>
    <w:rsid w:val="00B423E8"/>
    <w:rsid w:val="00B42501"/>
    <w:rsid w:val="00B43CB7"/>
    <w:rsid w:val="00B4457C"/>
    <w:rsid w:val="00B45519"/>
    <w:rsid w:val="00B51AB2"/>
    <w:rsid w:val="00B525FD"/>
    <w:rsid w:val="00B63DE0"/>
    <w:rsid w:val="00B7111E"/>
    <w:rsid w:val="00B7610D"/>
    <w:rsid w:val="00B81D21"/>
    <w:rsid w:val="00B820DF"/>
    <w:rsid w:val="00B83C9B"/>
    <w:rsid w:val="00B90D07"/>
    <w:rsid w:val="00B91F14"/>
    <w:rsid w:val="00B9280B"/>
    <w:rsid w:val="00B9616E"/>
    <w:rsid w:val="00B975CE"/>
    <w:rsid w:val="00BA0777"/>
    <w:rsid w:val="00BA2B0B"/>
    <w:rsid w:val="00BA54BB"/>
    <w:rsid w:val="00BB00D0"/>
    <w:rsid w:val="00BB3322"/>
    <w:rsid w:val="00BB6D19"/>
    <w:rsid w:val="00BC09D8"/>
    <w:rsid w:val="00BC14B6"/>
    <w:rsid w:val="00BC1AA3"/>
    <w:rsid w:val="00BC6E21"/>
    <w:rsid w:val="00BD05F2"/>
    <w:rsid w:val="00BD0E0E"/>
    <w:rsid w:val="00BD2718"/>
    <w:rsid w:val="00BD29EB"/>
    <w:rsid w:val="00BD2C73"/>
    <w:rsid w:val="00BD3DFD"/>
    <w:rsid w:val="00BE3AD7"/>
    <w:rsid w:val="00BE3BCE"/>
    <w:rsid w:val="00BE3F3E"/>
    <w:rsid w:val="00BE5106"/>
    <w:rsid w:val="00BE6E65"/>
    <w:rsid w:val="00BE7CAB"/>
    <w:rsid w:val="00BF0CFA"/>
    <w:rsid w:val="00BF793A"/>
    <w:rsid w:val="00C0226A"/>
    <w:rsid w:val="00C04CDD"/>
    <w:rsid w:val="00C15AD9"/>
    <w:rsid w:val="00C16A44"/>
    <w:rsid w:val="00C17D02"/>
    <w:rsid w:val="00C25402"/>
    <w:rsid w:val="00C27040"/>
    <w:rsid w:val="00C30E84"/>
    <w:rsid w:val="00C31614"/>
    <w:rsid w:val="00C31C6A"/>
    <w:rsid w:val="00C3265F"/>
    <w:rsid w:val="00C34FF3"/>
    <w:rsid w:val="00C354FD"/>
    <w:rsid w:val="00C3693F"/>
    <w:rsid w:val="00C43915"/>
    <w:rsid w:val="00C440CA"/>
    <w:rsid w:val="00C44DD6"/>
    <w:rsid w:val="00C553E9"/>
    <w:rsid w:val="00C557B2"/>
    <w:rsid w:val="00C63855"/>
    <w:rsid w:val="00C67D70"/>
    <w:rsid w:val="00C67F9F"/>
    <w:rsid w:val="00C71DE6"/>
    <w:rsid w:val="00C73792"/>
    <w:rsid w:val="00C74CC9"/>
    <w:rsid w:val="00C827C4"/>
    <w:rsid w:val="00C84007"/>
    <w:rsid w:val="00C87D63"/>
    <w:rsid w:val="00C9227D"/>
    <w:rsid w:val="00C949A2"/>
    <w:rsid w:val="00CA09F7"/>
    <w:rsid w:val="00CA303A"/>
    <w:rsid w:val="00CA458D"/>
    <w:rsid w:val="00CA4A2D"/>
    <w:rsid w:val="00CA75EB"/>
    <w:rsid w:val="00CB7C1A"/>
    <w:rsid w:val="00CC0FB6"/>
    <w:rsid w:val="00CC22B0"/>
    <w:rsid w:val="00CC5696"/>
    <w:rsid w:val="00CD0C5D"/>
    <w:rsid w:val="00CD44F1"/>
    <w:rsid w:val="00CD470A"/>
    <w:rsid w:val="00CD5E4F"/>
    <w:rsid w:val="00CE5DE7"/>
    <w:rsid w:val="00CE6583"/>
    <w:rsid w:val="00CF3B16"/>
    <w:rsid w:val="00CF4EE7"/>
    <w:rsid w:val="00CF6FC8"/>
    <w:rsid w:val="00CF728E"/>
    <w:rsid w:val="00D01F96"/>
    <w:rsid w:val="00D02F39"/>
    <w:rsid w:val="00D0336A"/>
    <w:rsid w:val="00D03D4C"/>
    <w:rsid w:val="00D04E70"/>
    <w:rsid w:val="00D07AB4"/>
    <w:rsid w:val="00D07E72"/>
    <w:rsid w:val="00D14530"/>
    <w:rsid w:val="00D16866"/>
    <w:rsid w:val="00D2037A"/>
    <w:rsid w:val="00D20BD8"/>
    <w:rsid w:val="00D234AD"/>
    <w:rsid w:val="00D3181E"/>
    <w:rsid w:val="00D37313"/>
    <w:rsid w:val="00D40924"/>
    <w:rsid w:val="00D412FF"/>
    <w:rsid w:val="00D42360"/>
    <w:rsid w:val="00D42F00"/>
    <w:rsid w:val="00D450A0"/>
    <w:rsid w:val="00D45374"/>
    <w:rsid w:val="00D458B5"/>
    <w:rsid w:val="00D51BDE"/>
    <w:rsid w:val="00D54746"/>
    <w:rsid w:val="00D5528E"/>
    <w:rsid w:val="00D55B10"/>
    <w:rsid w:val="00D56326"/>
    <w:rsid w:val="00D56536"/>
    <w:rsid w:val="00D57C12"/>
    <w:rsid w:val="00D60180"/>
    <w:rsid w:val="00D60E62"/>
    <w:rsid w:val="00D6141B"/>
    <w:rsid w:val="00D65075"/>
    <w:rsid w:val="00D66CD5"/>
    <w:rsid w:val="00D67D09"/>
    <w:rsid w:val="00D700D1"/>
    <w:rsid w:val="00D7407D"/>
    <w:rsid w:val="00D74891"/>
    <w:rsid w:val="00D752BD"/>
    <w:rsid w:val="00D8056D"/>
    <w:rsid w:val="00D834C7"/>
    <w:rsid w:val="00D837F5"/>
    <w:rsid w:val="00D83DF6"/>
    <w:rsid w:val="00D86457"/>
    <w:rsid w:val="00D90062"/>
    <w:rsid w:val="00D9046D"/>
    <w:rsid w:val="00D90AD8"/>
    <w:rsid w:val="00D92CCE"/>
    <w:rsid w:val="00D96D4F"/>
    <w:rsid w:val="00DA0808"/>
    <w:rsid w:val="00DA0C61"/>
    <w:rsid w:val="00DA2234"/>
    <w:rsid w:val="00DA2EB9"/>
    <w:rsid w:val="00DA36F4"/>
    <w:rsid w:val="00DA5695"/>
    <w:rsid w:val="00DA7AE6"/>
    <w:rsid w:val="00DB0C13"/>
    <w:rsid w:val="00DB4914"/>
    <w:rsid w:val="00DB4E04"/>
    <w:rsid w:val="00DB6BBF"/>
    <w:rsid w:val="00DC24CF"/>
    <w:rsid w:val="00DC3E7E"/>
    <w:rsid w:val="00DD1340"/>
    <w:rsid w:val="00DD14BC"/>
    <w:rsid w:val="00DD1741"/>
    <w:rsid w:val="00DD50F2"/>
    <w:rsid w:val="00DE4142"/>
    <w:rsid w:val="00DE4781"/>
    <w:rsid w:val="00DE788A"/>
    <w:rsid w:val="00DF234E"/>
    <w:rsid w:val="00DF352E"/>
    <w:rsid w:val="00DF364C"/>
    <w:rsid w:val="00DF3C99"/>
    <w:rsid w:val="00DF422A"/>
    <w:rsid w:val="00E004CA"/>
    <w:rsid w:val="00E0135B"/>
    <w:rsid w:val="00E01EDB"/>
    <w:rsid w:val="00E02E36"/>
    <w:rsid w:val="00E05FE1"/>
    <w:rsid w:val="00E068D6"/>
    <w:rsid w:val="00E10DB7"/>
    <w:rsid w:val="00E1218B"/>
    <w:rsid w:val="00E13318"/>
    <w:rsid w:val="00E1353C"/>
    <w:rsid w:val="00E153AB"/>
    <w:rsid w:val="00E15646"/>
    <w:rsid w:val="00E173F9"/>
    <w:rsid w:val="00E26529"/>
    <w:rsid w:val="00E27F86"/>
    <w:rsid w:val="00E324CB"/>
    <w:rsid w:val="00E32838"/>
    <w:rsid w:val="00E34599"/>
    <w:rsid w:val="00E36078"/>
    <w:rsid w:val="00E37653"/>
    <w:rsid w:val="00E379CB"/>
    <w:rsid w:val="00E42EF1"/>
    <w:rsid w:val="00E4393B"/>
    <w:rsid w:val="00E43B1D"/>
    <w:rsid w:val="00E4792A"/>
    <w:rsid w:val="00E544BD"/>
    <w:rsid w:val="00E5468C"/>
    <w:rsid w:val="00E5473C"/>
    <w:rsid w:val="00E56FCD"/>
    <w:rsid w:val="00E615B5"/>
    <w:rsid w:val="00E617F7"/>
    <w:rsid w:val="00E62139"/>
    <w:rsid w:val="00E66D81"/>
    <w:rsid w:val="00E70AAC"/>
    <w:rsid w:val="00E7462E"/>
    <w:rsid w:val="00E76D70"/>
    <w:rsid w:val="00E8427C"/>
    <w:rsid w:val="00E851CD"/>
    <w:rsid w:val="00E85E15"/>
    <w:rsid w:val="00E8692F"/>
    <w:rsid w:val="00E87FB0"/>
    <w:rsid w:val="00E90648"/>
    <w:rsid w:val="00E9159A"/>
    <w:rsid w:val="00E947C4"/>
    <w:rsid w:val="00E96F16"/>
    <w:rsid w:val="00EA03F2"/>
    <w:rsid w:val="00EA12C8"/>
    <w:rsid w:val="00EA4F45"/>
    <w:rsid w:val="00EA582E"/>
    <w:rsid w:val="00EA6429"/>
    <w:rsid w:val="00EA69CA"/>
    <w:rsid w:val="00EA7443"/>
    <w:rsid w:val="00EB1AE1"/>
    <w:rsid w:val="00EB3EF9"/>
    <w:rsid w:val="00EB4BE1"/>
    <w:rsid w:val="00EB5A7D"/>
    <w:rsid w:val="00EB7C1F"/>
    <w:rsid w:val="00EC2099"/>
    <w:rsid w:val="00EC50DB"/>
    <w:rsid w:val="00EC65E6"/>
    <w:rsid w:val="00ED187D"/>
    <w:rsid w:val="00ED293D"/>
    <w:rsid w:val="00ED6F28"/>
    <w:rsid w:val="00EE20BB"/>
    <w:rsid w:val="00EE2AC8"/>
    <w:rsid w:val="00EE4E3F"/>
    <w:rsid w:val="00EE7731"/>
    <w:rsid w:val="00EF014C"/>
    <w:rsid w:val="00EF0197"/>
    <w:rsid w:val="00EF2C91"/>
    <w:rsid w:val="00EF65B0"/>
    <w:rsid w:val="00F00A7E"/>
    <w:rsid w:val="00F028E9"/>
    <w:rsid w:val="00F05A07"/>
    <w:rsid w:val="00F07393"/>
    <w:rsid w:val="00F11D02"/>
    <w:rsid w:val="00F121E8"/>
    <w:rsid w:val="00F12475"/>
    <w:rsid w:val="00F16384"/>
    <w:rsid w:val="00F21D4A"/>
    <w:rsid w:val="00F22C73"/>
    <w:rsid w:val="00F25300"/>
    <w:rsid w:val="00F2566B"/>
    <w:rsid w:val="00F315B9"/>
    <w:rsid w:val="00F36517"/>
    <w:rsid w:val="00F36D0B"/>
    <w:rsid w:val="00F43A25"/>
    <w:rsid w:val="00F51B10"/>
    <w:rsid w:val="00F5504B"/>
    <w:rsid w:val="00F57397"/>
    <w:rsid w:val="00F573C3"/>
    <w:rsid w:val="00F60AFA"/>
    <w:rsid w:val="00F649E5"/>
    <w:rsid w:val="00F653AE"/>
    <w:rsid w:val="00F84C31"/>
    <w:rsid w:val="00F91ECD"/>
    <w:rsid w:val="00F937AD"/>
    <w:rsid w:val="00F963DC"/>
    <w:rsid w:val="00F9733B"/>
    <w:rsid w:val="00FA08AD"/>
    <w:rsid w:val="00FA0B74"/>
    <w:rsid w:val="00FA0E04"/>
    <w:rsid w:val="00FA6ACA"/>
    <w:rsid w:val="00FB0925"/>
    <w:rsid w:val="00FB1574"/>
    <w:rsid w:val="00FB3362"/>
    <w:rsid w:val="00FB38C7"/>
    <w:rsid w:val="00FB7AEE"/>
    <w:rsid w:val="00FC5790"/>
    <w:rsid w:val="00FD0022"/>
    <w:rsid w:val="00FD475A"/>
    <w:rsid w:val="00FD7982"/>
    <w:rsid w:val="00FD7BF1"/>
    <w:rsid w:val="00FE1485"/>
    <w:rsid w:val="00FE344D"/>
    <w:rsid w:val="00FE491E"/>
    <w:rsid w:val="00FE64EF"/>
    <w:rsid w:val="00FF0F5A"/>
    <w:rsid w:val="00FF1B95"/>
    <w:rsid w:val="00FF23BB"/>
    <w:rsid w:val="00FF27B2"/>
    <w:rsid w:val="00FF3E23"/>
    <w:rsid w:val="00FF4A60"/>
    <w:rsid w:val="00FF5421"/>
    <w:rsid w:val="00FF6AFB"/>
    <w:rsid w:val="00FF7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D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E"/>
    <w:rPr>
      <w:sz w:val="24"/>
      <w:szCs w:val="24"/>
    </w:rPr>
  </w:style>
  <w:style w:type="paragraph" w:styleId="Heading1">
    <w:name w:val="heading 1"/>
    <w:basedOn w:val="Normal"/>
    <w:next w:val="Normal"/>
    <w:link w:val="Heading1Char"/>
    <w:qFormat/>
    <w:rsid w:val="00CC5696"/>
    <w:pPr>
      <w:keepNext/>
      <w:outlineLvl w:val="0"/>
    </w:pPr>
    <w:rPr>
      <w:rFonts w:eastAsia="Times New Roman"/>
      <w:b/>
      <w:bCs/>
      <w:szCs w:val="20"/>
      <w:lang w:eastAsia="en-US"/>
    </w:rPr>
  </w:style>
  <w:style w:type="paragraph" w:styleId="Heading5">
    <w:name w:val="heading 5"/>
    <w:basedOn w:val="Normal"/>
    <w:next w:val="Normal"/>
    <w:link w:val="Heading5Char"/>
    <w:uiPriority w:val="9"/>
    <w:semiHidden/>
    <w:unhideWhenUsed/>
    <w:qFormat/>
    <w:rsid w:val="00917779"/>
    <w:pPr>
      <w:spacing w:before="240" w:after="60"/>
      <w:outlineLvl w:val="4"/>
    </w:pPr>
    <w:rPr>
      <w:rFonts w:ascii="Calibri" w:eastAsia="Times New Roman" w:hAnsi="Calibri"/>
      <w:b/>
      <w:bCs/>
      <w:i/>
      <w:iCs/>
      <w:sz w:val="26"/>
      <w:szCs w:val="26"/>
    </w:rPr>
  </w:style>
  <w:style w:type="paragraph" w:styleId="Heading9">
    <w:name w:val="heading 9"/>
    <w:basedOn w:val="Normal"/>
    <w:next w:val="Normal"/>
    <w:link w:val="Heading9Char"/>
    <w:uiPriority w:val="9"/>
    <w:semiHidden/>
    <w:unhideWhenUsed/>
    <w:qFormat/>
    <w:rsid w:val="00917779"/>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1195E"/>
    <w:rPr>
      <w:b/>
      <w:bCs/>
    </w:rPr>
  </w:style>
  <w:style w:type="paragraph" w:styleId="Header">
    <w:name w:val="header"/>
    <w:basedOn w:val="Normal"/>
    <w:link w:val="HeaderChar"/>
    <w:uiPriority w:val="99"/>
    <w:unhideWhenUsed/>
    <w:rsid w:val="0031195E"/>
    <w:pPr>
      <w:tabs>
        <w:tab w:val="center" w:pos="4513"/>
        <w:tab w:val="right" w:pos="9026"/>
      </w:tabs>
    </w:pPr>
  </w:style>
  <w:style w:type="character" w:customStyle="1" w:styleId="HeaderChar">
    <w:name w:val="Header Char"/>
    <w:link w:val="Header"/>
    <w:uiPriority w:val="99"/>
    <w:rsid w:val="0031195E"/>
    <w:rPr>
      <w:rFonts w:cs="Times New Roman"/>
      <w:szCs w:val="24"/>
      <w:lang w:eastAsia="en-GB"/>
    </w:rPr>
  </w:style>
  <w:style w:type="paragraph" w:styleId="Footer">
    <w:name w:val="footer"/>
    <w:basedOn w:val="Normal"/>
    <w:link w:val="FooterChar"/>
    <w:uiPriority w:val="99"/>
    <w:unhideWhenUsed/>
    <w:rsid w:val="0031195E"/>
    <w:pPr>
      <w:tabs>
        <w:tab w:val="center" w:pos="4513"/>
        <w:tab w:val="right" w:pos="9026"/>
      </w:tabs>
    </w:pPr>
  </w:style>
  <w:style w:type="character" w:customStyle="1" w:styleId="FooterChar">
    <w:name w:val="Footer Char"/>
    <w:link w:val="Footer"/>
    <w:uiPriority w:val="99"/>
    <w:rsid w:val="0031195E"/>
    <w:rPr>
      <w:rFonts w:cs="Times New Roman"/>
      <w:szCs w:val="24"/>
      <w:lang w:eastAsia="en-GB"/>
    </w:rPr>
  </w:style>
  <w:style w:type="character" w:styleId="Emphasis">
    <w:name w:val="Emphasis"/>
    <w:uiPriority w:val="20"/>
    <w:qFormat/>
    <w:rsid w:val="0031195E"/>
    <w:rPr>
      <w:i/>
      <w:iCs/>
    </w:rPr>
  </w:style>
  <w:style w:type="character" w:customStyle="1" w:styleId="Heading1Char">
    <w:name w:val="Heading 1 Char"/>
    <w:link w:val="Heading1"/>
    <w:rsid w:val="00CC5696"/>
    <w:rPr>
      <w:rFonts w:eastAsia="Times New Roman" w:cs="Times New Roman"/>
      <w:b/>
      <w:bCs/>
      <w:szCs w:val="20"/>
    </w:rPr>
  </w:style>
  <w:style w:type="paragraph" w:customStyle="1" w:styleId="Author">
    <w:name w:val="Author"/>
    <w:basedOn w:val="Normal"/>
    <w:rsid w:val="00CC5696"/>
    <w:pPr>
      <w:spacing w:before="140" w:line="420" w:lineRule="exact"/>
      <w:ind w:left="567" w:right="113" w:hanging="567"/>
    </w:pPr>
    <w:rPr>
      <w:rFonts w:ascii="Arial" w:eastAsia="Times New Roman" w:hAnsi="Arial"/>
      <w:i/>
      <w:szCs w:val="20"/>
      <w:lang w:eastAsia="en-US"/>
    </w:rPr>
  </w:style>
  <w:style w:type="paragraph" w:styleId="Title">
    <w:name w:val="Title"/>
    <w:basedOn w:val="Normal"/>
    <w:link w:val="TitleChar"/>
    <w:qFormat/>
    <w:rsid w:val="00CC5696"/>
    <w:pPr>
      <w:spacing w:before="560" w:line="420" w:lineRule="exact"/>
      <w:ind w:right="113"/>
    </w:pPr>
    <w:rPr>
      <w:rFonts w:ascii="Arial" w:eastAsia="Times New Roman" w:hAnsi="Arial"/>
      <w:b/>
      <w:sz w:val="36"/>
      <w:szCs w:val="20"/>
      <w:lang w:eastAsia="en-US"/>
    </w:rPr>
  </w:style>
  <w:style w:type="character" w:customStyle="1" w:styleId="TitleChar">
    <w:name w:val="Title Char"/>
    <w:link w:val="Title"/>
    <w:rsid w:val="00CC5696"/>
    <w:rPr>
      <w:rFonts w:ascii="Arial" w:eastAsia="Times New Roman" w:hAnsi="Arial" w:cs="Times New Roman"/>
      <w:b/>
      <w:sz w:val="36"/>
      <w:szCs w:val="20"/>
    </w:rPr>
  </w:style>
  <w:style w:type="paragraph" w:customStyle="1" w:styleId="Client">
    <w:name w:val="Client"/>
    <w:basedOn w:val="Normal"/>
    <w:rsid w:val="00CC5696"/>
    <w:pPr>
      <w:spacing w:before="140" w:line="420" w:lineRule="exact"/>
      <w:ind w:right="113"/>
    </w:pPr>
    <w:rPr>
      <w:rFonts w:ascii="Arial" w:eastAsia="Times New Roman" w:hAnsi="Arial"/>
      <w:i/>
      <w:szCs w:val="20"/>
      <w:lang w:eastAsia="en-US"/>
    </w:rPr>
  </w:style>
  <w:style w:type="paragraph" w:styleId="Date">
    <w:name w:val="Date"/>
    <w:basedOn w:val="Normal"/>
    <w:link w:val="DateChar"/>
    <w:semiHidden/>
    <w:rsid w:val="00CC5696"/>
    <w:pPr>
      <w:spacing w:before="140" w:after="280" w:line="420" w:lineRule="exact"/>
      <w:ind w:left="567" w:right="113" w:hanging="567"/>
    </w:pPr>
    <w:rPr>
      <w:rFonts w:ascii="Arial" w:eastAsia="Times New Roman" w:hAnsi="Arial"/>
      <w:szCs w:val="20"/>
      <w:lang w:eastAsia="en-US"/>
    </w:rPr>
  </w:style>
  <w:style w:type="character" w:customStyle="1" w:styleId="DateChar">
    <w:name w:val="Date Char"/>
    <w:link w:val="Date"/>
    <w:semiHidden/>
    <w:rsid w:val="00CC5696"/>
    <w:rPr>
      <w:rFonts w:ascii="Arial" w:eastAsia="Times New Roman" w:hAnsi="Arial" w:cs="Times New Roman"/>
      <w:szCs w:val="20"/>
    </w:rPr>
  </w:style>
  <w:style w:type="character" w:customStyle="1" w:styleId="Heading5Char">
    <w:name w:val="Heading 5 Char"/>
    <w:link w:val="Heading5"/>
    <w:uiPriority w:val="9"/>
    <w:semiHidden/>
    <w:rsid w:val="00917779"/>
    <w:rPr>
      <w:rFonts w:ascii="Calibri" w:eastAsia="Times New Roman" w:hAnsi="Calibri" w:cs="Times New Roman"/>
      <w:b/>
      <w:bCs/>
      <w:i/>
      <w:iCs/>
      <w:sz w:val="26"/>
      <w:szCs w:val="26"/>
    </w:rPr>
  </w:style>
  <w:style w:type="character" w:customStyle="1" w:styleId="Heading9Char">
    <w:name w:val="Heading 9 Char"/>
    <w:link w:val="Heading9"/>
    <w:uiPriority w:val="9"/>
    <w:semiHidden/>
    <w:rsid w:val="00917779"/>
    <w:rPr>
      <w:rFonts w:ascii="Calibri Light" w:eastAsia="Times New Roman" w:hAnsi="Calibri Light" w:cs="Times New Roman"/>
      <w:sz w:val="22"/>
      <w:szCs w:val="22"/>
    </w:rPr>
  </w:style>
  <w:style w:type="paragraph" w:styleId="Subtitle">
    <w:name w:val="Subtitle"/>
    <w:basedOn w:val="Normal"/>
    <w:link w:val="SubtitleChar"/>
    <w:qFormat/>
    <w:rsid w:val="00917779"/>
    <w:pPr>
      <w:ind w:left="12" w:hanging="12"/>
    </w:pPr>
    <w:rPr>
      <w:rFonts w:eastAsia="Times New Roman"/>
      <w:b/>
      <w:bCs/>
      <w:iCs/>
      <w:sz w:val="20"/>
      <w:lang w:eastAsia="en-US"/>
    </w:rPr>
  </w:style>
  <w:style w:type="character" w:customStyle="1" w:styleId="SubtitleChar">
    <w:name w:val="Subtitle Char"/>
    <w:link w:val="Subtitle"/>
    <w:rsid w:val="00917779"/>
    <w:rPr>
      <w:rFonts w:eastAsia="Times New Roman"/>
      <w:b/>
      <w:bCs/>
      <w:iCs/>
      <w:szCs w:val="24"/>
      <w:lang w:eastAsia="en-US"/>
    </w:rPr>
  </w:style>
  <w:style w:type="paragraph" w:styleId="BodyTextIndent2">
    <w:name w:val="Body Text Indent 2"/>
    <w:basedOn w:val="Normal"/>
    <w:link w:val="BodyTextIndent2Char"/>
    <w:semiHidden/>
    <w:rsid w:val="00917779"/>
    <w:pPr>
      <w:ind w:left="600" w:hanging="600"/>
    </w:pPr>
    <w:rPr>
      <w:rFonts w:eastAsia="Times New Roman"/>
      <w:i/>
      <w:iCs/>
      <w:lang w:eastAsia="en-US"/>
    </w:rPr>
  </w:style>
  <w:style w:type="character" w:customStyle="1" w:styleId="BodyTextIndent2Char">
    <w:name w:val="Body Text Indent 2 Char"/>
    <w:link w:val="BodyTextIndent2"/>
    <w:semiHidden/>
    <w:rsid w:val="00917779"/>
    <w:rPr>
      <w:rFonts w:eastAsia="Times New Roman"/>
      <w:i/>
      <w:iCs/>
      <w:sz w:val="24"/>
      <w:szCs w:val="24"/>
      <w:lang w:eastAsia="en-US"/>
    </w:rPr>
  </w:style>
  <w:style w:type="paragraph" w:styleId="BodyText3">
    <w:name w:val="Body Text 3"/>
    <w:basedOn w:val="Normal"/>
    <w:link w:val="BodyText3Char"/>
    <w:rsid w:val="00917779"/>
    <w:pPr>
      <w:jc w:val="both"/>
    </w:pPr>
    <w:rPr>
      <w:rFonts w:eastAsia="Times New Roman"/>
      <w:lang w:val="x-none" w:eastAsia="en-US"/>
    </w:rPr>
  </w:style>
  <w:style w:type="character" w:customStyle="1" w:styleId="BodyText3Char">
    <w:name w:val="Body Text 3 Char"/>
    <w:link w:val="BodyText3"/>
    <w:rsid w:val="00917779"/>
    <w:rPr>
      <w:rFonts w:eastAsia="Times New Roman"/>
      <w:sz w:val="24"/>
      <w:szCs w:val="24"/>
      <w:lang w:val="x-none" w:eastAsia="en-US"/>
    </w:rPr>
  </w:style>
  <w:style w:type="paragraph" w:customStyle="1" w:styleId="ecxmsobodytext3">
    <w:name w:val="ecxmsobodytext3"/>
    <w:basedOn w:val="Normal"/>
    <w:rsid w:val="00917779"/>
    <w:pPr>
      <w:spacing w:after="324"/>
    </w:pPr>
    <w:rPr>
      <w:rFonts w:eastAsia="Times New Roman"/>
    </w:rPr>
  </w:style>
  <w:style w:type="paragraph" w:customStyle="1" w:styleId="xl36">
    <w:name w:val="xl36"/>
    <w:basedOn w:val="Normal"/>
    <w:rsid w:val="00917779"/>
    <w:pPr>
      <w:spacing w:before="100" w:beforeAutospacing="1" w:after="100" w:afterAutospacing="1"/>
    </w:pPr>
    <w:rPr>
      <w:rFonts w:eastAsia="Times New Roman"/>
      <w:b/>
      <w:bCs/>
      <w:i/>
      <w:iCs/>
      <w:lang w:eastAsia="en-US"/>
    </w:rPr>
  </w:style>
  <w:style w:type="paragraph" w:styleId="NoSpacing">
    <w:name w:val="No Spacing"/>
    <w:uiPriority w:val="1"/>
    <w:qFormat/>
    <w:rsid w:val="00917779"/>
    <w:rPr>
      <w:rFonts w:eastAsia="Times New Roman"/>
      <w:sz w:val="24"/>
      <w:szCs w:val="24"/>
    </w:rPr>
  </w:style>
  <w:style w:type="character" w:styleId="Hyperlink">
    <w:name w:val="Hyperlink"/>
    <w:uiPriority w:val="99"/>
    <w:unhideWhenUsed/>
    <w:rsid w:val="000B3447"/>
    <w:rPr>
      <w:color w:val="0563C1"/>
      <w:u w:val="single"/>
    </w:rPr>
  </w:style>
  <w:style w:type="character" w:customStyle="1" w:styleId="UnresolvedMention">
    <w:name w:val="Unresolved Mention"/>
    <w:uiPriority w:val="99"/>
    <w:semiHidden/>
    <w:unhideWhenUsed/>
    <w:rsid w:val="000B344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5906">
      <w:bodyDiv w:val="1"/>
      <w:marLeft w:val="0"/>
      <w:marRight w:val="0"/>
      <w:marTop w:val="0"/>
      <w:marBottom w:val="0"/>
      <w:divBdr>
        <w:top w:val="none" w:sz="0" w:space="0" w:color="auto"/>
        <w:left w:val="none" w:sz="0" w:space="0" w:color="auto"/>
        <w:bottom w:val="none" w:sz="0" w:space="0" w:color="auto"/>
        <w:right w:val="none" w:sz="0" w:space="0" w:color="auto"/>
      </w:divBdr>
    </w:div>
    <w:div w:id="328825611">
      <w:bodyDiv w:val="1"/>
      <w:marLeft w:val="0"/>
      <w:marRight w:val="0"/>
      <w:marTop w:val="0"/>
      <w:marBottom w:val="0"/>
      <w:divBdr>
        <w:top w:val="none" w:sz="0" w:space="0" w:color="auto"/>
        <w:left w:val="none" w:sz="0" w:space="0" w:color="auto"/>
        <w:bottom w:val="none" w:sz="0" w:space="0" w:color="auto"/>
        <w:right w:val="none" w:sz="0" w:space="0" w:color="auto"/>
      </w:divBdr>
    </w:div>
    <w:div w:id="388071211">
      <w:bodyDiv w:val="1"/>
      <w:marLeft w:val="0"/>
      <w:marRight w:val="0"/>
      <w:marTop w:val="0"/>
      <w:marBottom w:val="0"/>
      <w:divBdr>
        <w:top w:val="none" w:sz="0" w:space="0" w:color="auto"/>
        <w:left w:val="none" w:sz="0" w:space="0" w:color="auto"/>
        <w:bottom w:val="none" w:sz="0" w:space="0" w:color="auto"/>
        <w:right w:val="none" w:sz="0" w:space="0" w:color="auto"/>
      </w:divBdr>
    </w:div>
    <w:div w:id="847331998">
      <w:bodyDiv w:val="1"/>
      <w:marLeft w:val="0"/>
      <w:marRight w:val="0"/>
      <w:marTop w:val="0"/>
      <w:marBottom w:val="0"/>
      <w:divBdr>
        <w:top w:val="none" w:sz="0" w:space="0" w:color="auto"/>
        <w:left w:val="none" w:sz="0" w:space="0" w:color="auto"/>
        <w:bottom w:val="none" w:sz="0" w:space="0" w:color="auto"/>
        <w:right w:val="none" w:sz="0" w:space="0" w:color="auto"/>
      </w:divBdr>
    </w:div>
    <w:div w:id="1141461604">
      <w:bodyDiv w:val="1"/>
      <w:marLeft w:val="0"/>
      <w:marRight w:val="0"/>
      <w:marTop w:val="0"/>
      <w:marBottom w:val="0"/>
      <w:divBdr>
        <w:top w:val="none" w:sz="0" w:space="0" w:color="auto"/>
        <w:left w:val="none" w:sz="0" w:space="0" w:color="auto"/>
        <w:bottom w:val="none" w:sz="0" w:space="0" w:color="auto"/>
        <w:right w:val="none" w:sz="0" w:space="0" w:color="auto"/>
      </w:divBdr>
    </w:div>
    <w:div w:id="14365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cs.org.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la.co.uk"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F2FFB-E035-4A90-9172-E0527BF2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2362</Words>
  <Characters>13469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Caldicot Town Council</vt:lpstr>
    </vt:vector>
  </TitlesOfParts>
  <Company>Grizli777</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Caldicot Town Council</dc:title>
  <dc:creator>Claire Lingard</dc:creator>
  <cp:keywords>Interim Audit Report</cp:keywords>
  <dc:description>20 September 2017</dc:description>
  <cp:lastModifiedBy>Alison</cp:lastModifiedBy>
  <cp:revision>2</cp:revision>
  <dcterms:created xsi:type="dcterms:W3CDTF">2017-10-25T13:15:00Z</dcterms:created>
  <dcterms:modified xsi:type="dcterms:W3CDTF">2017-10-25T13:15:00Z</dcterms:modified>
</cp:coreProperties>
</file>